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default"/>
          <w:b/>
          <w:sz w:val="32"/>
          <w:szCs w:val="32"/>
          <w:lang w:val="ru-RU"/>
        </w:rPr>
        <w:t>О</w:t>
      </w:r>
      <w:r>
        <w:rPr>
          <w:b/>
          <w:sz w:val="32"/>
          <w:szCs w:val="32"/>
        </w:rPr>
        <w:t>тчет</w:t>
      </w:r>
    </w:p>
    <w:p>
      <w:pPr>
        <w:jc w:val="center"/>
        <w:rPr>
          <w:b/>
          <w:sz w:val="32"/>
          <w:szCs w:val="32"/>
        </w:rPr>
      </w:pPr>
      <w:r>
        <w:rPr>
          <w:b/>
          <w:sz w:val="32"/>
          <w:szCs w:val="32"/>
        </w:rPr>
        <w:t>о результатах деятельности РГКП «Государственная коллекция уникальных смычковых музыкальных инструментов» за 202</w:t>
      </w:r>
      <w:r>
        <w:rPr>
          <w:rFonts w:hint="default"/>
          <w:b/>
          <w:sz w:val="32"/>
          <w:szCs w:val="32"/>
          <w:lang w:val="ru-RU"/>
        </w:rPr>
        <w:t>3</w:t>
      </w:r>
      <w:r>
        <w:rPr>
          <w:b/>
          <w:sz w:val="32"/>
          <w:szCs w:val="32"/>
        </w:rPr>
        <w:t xml:space="preserve"> год.</w:t>
      </w:r>
    </w:p>
    <w:p>
      <w:pPr>
        <w:jc w:val="center"/>
        <w:rPr>
          <w:b/>
          <w:sz w:val="32"/>
          <w:szCs w:val="32"/>
        </w:rPr>
      </w:pPr>
    </w:p>
    <w:p>
      <w:pPr>
        <w:ind w:firstLine="708"/>
        <w:jc w:val="both"/>
        <w:rPr>
          <w:sz w:val="32"/>
          <w:szCs w:val="32"/>
        </w:rPr>
      </w:pPr>
      <w:r>
        <w:rPr>
          <w:snapToGrid w:val="0"/>
          <w:color w:val="000000"/>
          <w:sz w:val="32"/>
          <w:szCs w:val="32"/>
          <w:lang w:eastAsia="en-US"/>
        </w:rPr>
        <w:t xml:space="preserve">Предметом деятельности </w:t>
      </w:r>
      <w:r>
        <w:rPr>
          <w:sz w:val="32"/>
          <w:szCs w:val="32"/>
        </w:rPr>
        <w:t>РГКП «Государственная коллекция уникальных смычковых музыкальных инструментов"</w:t>
      </w:r>
      <w:r>
        <w:t xml:space="preserve"> </w:t>
      </w:r>
      <w:r>
        <w:rPr>
          <w:sz w:val="32"/>
          <w:szCs w:val="32"/>
        </w:rPr>
        <w:t>(далее-Госколлекция)</w:t>
      </w:r>
      <w:r>
        <w:rPr>
          <w:rFonts w:hint="default"/>
          <w:sz w:val="32"/>
          <w:szCs w:val="32"/>
          <w:lang w:val="ru-RU"/>
        </w:rPr>
        <w:t xml:space="preserve"> </w:t>
      </w:r>
      <w:r>
        <w:rPr>
          <w:snapToGrid w:val="0"/>
          <w:color w:val="000000"/>
          <w:sz w:val="32"/>
          <w:szCs w:val="32"/>
          <w:lang w:eastAsia="en-US"/>
        </w:rPr>
        <w:t xml:space="preserve">определено: </w:t>
      </w:r>
      <w:r>
        <w:rPr>
          <w:sz w:val="32"/>
          <w:szCs w:val="32"/>
        </w:rPr>
        <w:t xml:space="preserve">собирание уникальных смычковых музыкальных инструментов: скрипок, альтов, виолончелей, контрабасов и смычков скрипичных мастеров разных стран, школ, эпох, имеющее общенациональное и мировое культурное значение. </w:t>
      </w:r>
    </w:p>
    <w:p>
      <w:pPr>
        <w:jc w:val="both"/>
        <w:rPr>
          <w:sz w:val="32"/>
          <w:szCs w:val="32"/>
        </w:rPr>
      </w:pPr>
      <w:r>
        <w:rPr>
          <w:sz w:val="32"/>
          <w:szCs w:val="32"/>
        </w:rPr>
        <w:tab/>
      </w:r>
      <w:r>
        <w:rPr>
          <w:sz w:val="32"/>
          <w:szCs w:val="32"/>
        </w:rPr>
        <w:t xml:space="preserve">На сегодняшний день Государственная коллекция является единственным предприятием в республике, осуществляющим такую деятельность  и занимающим ведущее место в Национальном музейном фонде Республики Казахстан. </w:t>
      </w:r>
    </w:p>
    <w:p>
      <w:pPr>
        <w:ind w:firstLine="708" w:firstLineChars="0"/>
        <w:jc w:val="both"/>
        <w:rPr>
          <w:b/>
          <w:spacing w:val="-5"/>
          <w:sz w:val="32"/>
          <w:szCs w:val="32"/>
        </w:rPr>
      </w:pPr>
      <w:r>
        <w:rPr>
          <w:sz w:val="32"/>
          <w:szCs w:val="32"/>
        </w:rPr>
        <w:t>В настоящее время Госколлекция насчитывает 20 экспонатов, в том числе: 1 виолончель,  1 альт,   12 скрипок   и   6 смычков на общую сумму 559</w:t>
      </w:r>
      <w:r>
        <w:rPr>
          <w:rFonts w:hint="default"/>
          <w:sz w:val="32"/>
          <w:szCs w:val="32"/>
          <w:lang w:val="ru-RU"/>
        </w:rPr>
        <w:t>,0</w:t>
      </w:r>
      <w:r>
        <w:rPr>
          <w:sz w:val="32"/>
          <w:szCs w:val="32"/>
        </w:rPr>
        <w:t xml:space="preserve"> млн.тенге.</w:t>
      </w:r>
    </w:p>
    <w:p>
      <w:pPr>
        <w:ind w:firstLine="708"/>
        <w:jc w:val="both"/>
        <w:rPr>
          <w:sz w:val="32"/>
          <w:szCs w:val="32"/>
        </w:rPr>
      </w:pPr>
      <w:r>
        <w:rPr>
          <w:sz w:val="32"/>
          <w:szCs w:val="32"/>
        </w:rPr>
        <w:t>Целью деятельности Предприятия согласно уставу является    сохранение данного уникального собрания для использования его в деле развития и утверждения отечественной исполнительской школы и проведения культурно-просветительной деятельности в стране и за рубежом. Представляя собой неоспоримую культурную ценность и достояние народов Казахстана, инструменты данного собрания являются памятниками истории и культуры.</w:t>
      </w:r>
    </w:p>
    <w:p>
      <w:pPr>
        <w:jc w:val="both"/>
        <w:rPr>
          <w:b/>
          <w:sz w:val="32"/>
          <w:szCs w:val="32"/>
        </w:rPr>
      </w:pPr>
      <w:r>
        <w:rPr>
          <w:b/>
          <w:sz w:val="32"/>
          <w:szCs w:val="32"/>
        </w:rPr>
        <w:t xml:space="preserve"> </w:t>
      </w:r>
      <w:r>
        <w:rPr>
          <w:sz w:val="32"/>
          <w:szCs w:val="32"/>
        </w:rPr>
        <w:tab/>
      </w:r>
      <w:r>
        <w:rPr>
          <w:sz w:val="32"/>
          <w:szCs w:val="32"/>
        </w:rPr>
        <w:t xml:space="preserve"> В 202</w:t>
      </w:r>
      <w:r>
        <w:rPr>
          <w:rFonts w:hint="default"/>
          <w:sz w:val="32"/>
          <w:szCs w:val="32"/>
          <w:lang w:val="ru-RU"/>
        </w:rPr>
        <w:t>3</w:t>
      </w:r>
      <w:r>
        <w:rPr>
          <w:sz w:val="32"/>
          <w:szCs w:val="32"/>
        </w:rPr>
        <w:t xml:space="preserve"> году уникальные инструменты предоставлялись ведущим музыкантам – исполнителям нашей республики А. Мусаходжаевой,  А. Аюповой, квартету Госфилармонии г.Астаны, двум концертмейстерам Астана Опера и талантливой молодежи – студентам музыкальных вузов для участия их в международных конкурсах.</w:t>
      </w:r>
      <w:r>
        <w:rPr>
          <w:b/>
          <w:sz w:val="32"/>
          <w:szCs w:val="32"/>
        </w:rPr>
        <w:t xml:space="preserve">                        </w:t>
      </w:r>
    </w:p>
    <w:p>
      <w:pPr>
        <w:ind w:firstLine="720"/>
        <w:jc w:val="both"/>
        <w:rPr>
          <w:b/>
          <w:sz w:val="32"/>
          <w:szCs w:val="32"/>
        </w:rPr>
      </w:pPr>
      <w:r>
        <w:rPr>
          <w:b/>
          <w:sz w:val="32"/>
          <w:szCs w:val="32"/>
        </w:rPr>
        <w:t xml:space="preserve">                     </w:t>
      </w:r>
    </w:p>
    <w:p>
      <w:pPr>
        <w:ind w:left="2124" w:leftChars="0" w:firstLine="720"/>
        <w:jc w:val="both"/>
        <w:rPr>
          <w:b/>
          <w:sz w:val="32"/>
          <w:szCs w:val="32"/>
        </w:rPr>
      </w:pPr>
      <w:r>
        <w:rPr>
          <w:b/>
          <w:sz w:val="32"/>
          <w:szCs w:val="32"/>
        </w:rPr>
        <w:t>Финансовая деятельность:</w:t>
      </w:r>
    </w:p>
    <w:p>
      <w:pPr>
        <w:ind w:firstLine="720"/>
        <w:jc w:val="both"/>
        <w:rPr>
          <w:b/>
          <w:sz w:val="32"/>
          <w:szCs w:val="32"/>
        </w:rPr>
      </w:pPr>
    </w:p>
    <w:p>
      <w:pPr>
        <w:jc w:val="both"/>
        <w:rPr>
          <w:rFonts w:hint="default"/>
          <w:sz w:val="32"/>
          <w:szCs w:val="32"/>
          <w:lang w:val="ru-RU"/>
        </w:rPr>
      </w:pPr>
      <w:r>
        <w:rPr>
          <w:sz w:val="32"/>
          <w:szCs w:val="32"/>
        </w:rPr>
        <w:tab/>
      </w:r>
      <w:r>
        <w:rPr>
          <w:sz w:val="32"/>
          <w:szCs w:val="32"/>
        </w:rPr>
        <w:t>На 202</w:t>
      </w:r>
      <w:r>
        <w:rPr>
          <w:rFonts w:hint="default"/>
          <w:sz w:val="32"/>
          <w:szCs w:val="32"/>
          <w:lang w:val="ru-RU"/>
        </w:rPr>
        <w:t>3</w:t>
      </w:r>
      <w:r>
        <w:rPr>
          <w:sz w:val="32"/>
          <w:szCs w:val="32"/>
        </w:rPr>
        <w:t xml:space="preserve"> год Госколлекции согласно Плана развития  предусмотрена субсидия (88%) на покрытие убытков в сумме 2</w:t>
      </w:r>
      <w:r>
        <w:rPr>
          <w:rFonts w:hint="default"/>
          <w:sz w:val="32"/>
          <w:szCs w:val="32"/>
          <w:lang w:val="ru-RU"/>
        </w:rPr>
        <w:t>2 607,0</w:t>
      </w:r>
      <w:r>
        <w:rPr>
          <w:sz w:val="32"/>
          <w:szCs w:val="32"/>
        </w:rPr>
        <w:t xml:space="preserve"> тыс.</w:t>
      </w:r>
      <w:r>
        <w:rPr>
          <w:sz w:val="32"/>
          <w:szCs w:val="32"/>
          <w:lang w:val="ru-RU"/>
        </w:rPr>
        <w:t>тенге</w:t>
      </w:r>
      <w:r>
        <w:rPr>
          <w:rFonts w:hint="default"/>
          <w:sz w:val="32"/>
          <w:szCs w:val="32"/>
          <w:lang w:val="ru-RU"/>
        </w:rPr>
        <w:t xml:space="preserve">. </w:t>
      </w:r>
    </w:p>
    <w:p>
      <w:pPr>
        <w:jc w:val="both"/>
        <w:rPr>
          <w:sz w:val="32"/>
          <w:szCs w:val="32"/>
        </w:rPr>
      </w:pPr>
      <w:r>
        <w:rPr>
          <w:sz w:val="32"/>
          <w:szCs w:val="32"/>
        </w:rPr>
        <w:tab/>
      </w:r>
      <w:r>
        <w:rPr>
          <w:sz w:val="32"/>
          <w:szCs w:val="32"/>
        </w:rPr>
        <w:t xml:space="preserve">Госколлекция постоянно изыскивает новые методы для увеличения доходности предприятия, которая с каждым годом увеличивается в сравнении с  исполнением плана доходов за прошлые года. Такой показатель был достигнут благодаря взаимосвязанным мероприятиям и задачам, направленным на создание оказываемых услуг для потребителей. </w:t>
      </w:r>
    </w:p>
    <w:p>
      <w:pPr>
        <w:ind w:firstLine="720"/>
        <w:jc w:val="both"/>
        <w:rPr>
          <w:rFonts w:hint="default"/>
          <w:b/>
          <w:sz w:val="32"/>
          <w:szCs w:val="32"/>
          <w:lang w:val="ru-RU"/>
        </w:rPr>
      </w:pPr>
      <w:r>
        <w:rPr>
          <w:sz w:val="32"/>
          <w:szCs w:val="32"/>
        </w:rPr>
        <w:t>В 202</w:t>
      </w:r>
      <w:r>
        <w:rPr>
          <w:rFonts w:hint="default"/>
          <w:sz w:val="32"/>
          <w:szCs w:val="32"/>
          <w:lang w:val="ru-RU"/>
        </w:rPr>
        <w:t>3</w:t>
      </w:r>
      <w:r>
        <w:rPr>
          <w:sz w:val="32"/>
          <w:szCs w:val="32"/>
        </w:rPr>
        <w:t xml:space="preserve"> году Госколлекция получила доход от собственной деятельности в сумме 2 </w:t>
      </w:r>
      <w:r>
        <w:rPr>
          <w:rFonts w:hint="default"/>
          <w:sz w:val="32"/>
          <w:szCs w:val="32"/>
          <w:lang w:val="ru-RU"/>
        </w:rPr>
        <w:t>759,2</w:t>
      </w:r>
      <w:r>
        <w:rPr>
          <w:sz w:val="32"/>
          <w:szCs w:val="32"/>
        </w:rPr>
        <w:t xml:space="preserve"> тыс.тенге при плане </w:t>
      </w:r>
      <w:r>
        <w:rPr>
          <w:rFonts w:hint="default"/>
          <w:sz w:val="32"/>
          <w:szCs w:val="32"/>
          <w:lang w:val="ru-RU"/>
        </w:rPr>
        <w:t>3 083,0</w:t>
      </w:r>
      <w:r>
        <w:rPr>
          <w:sz w:val="32"/>
          <w:szCs w:val="32"/>
        </w:rPr>
        <w:t xml:space="preserve"> тыс.тенге  или план выполнен на 8</w:t>
      </w:r>
      <w:r>
        <w:rPr>
          <w:rFonts w:hint="default"/>
          <w:sz w:val="32"/>
          <w:szCs w:val="32"/>
          <w:lang w:val="ru-RU"/>
        </w:rPr>
        <w:t>9,4</w:t>
      </w:r>
      <w:r>
        <w:rPr>
          <w:sz w:val="32"/>
          <w:szCs w:val="32"/>
        </w:rPr>
        <w:t xml:space="preserve"> %, план не выполнен в связи с </w:t>
      </w:r>
      <w:r>
        <w:rPr>
          <w:sz w:val="32"/>
          <w:szCs w:val="32"/>
          <w:lang w:val="ru-RU"/>
        </w:rPr>
        <w:t>тем</w:t>
      </w:r>
      <w:r>
        <w:rPr>
          <w:rFonts w:hint="default"/>
          <w:sz w:val="32"/>
          <w:szCs w:val="32"/>
          <w:lang w:val="ru-RU"/>
        </w:rPr>
        <w:t xml:space="preserve">, что </w:t>
      </w:r>
      <w:r>
        <w:rPr>
          <w:sz w:val="32"/>
          <w:szCs w:val="32"/>
        </w:rPr>
        <w:t xml:space="preserve"> </w:t>
      </w:r>
      <w:r>
        <w:rPr>
          <w:sz w:val="32"/>
          <w:szCs w:val="32"/>
          <w:lang w:val="ru-RU"/>
        </w:rPr>
        <w:t>в</w:t>
      </w:r>
      <w:r>
        <w:rPr>
          <w:rFonts w:hint="default"/>
          <w:sz w:val="32"/>
          <w:szCs w:val="32"/>
          <w:lang w:val="ru-RU"/>
        </w:rPr>
        <w:t xml:space="preserve"> плане было предусмотрено </w:t>
      </w:r>
      <w:r>
        <w:rPr>
          <w:sz w:val="32"/>
          <w:szCs w:val="32"/>
        </w:rPr>
        <w:t>предоставление инструмента Казахконцерт</w:t>
      </w:r>
      <w:r>
        <w:rPr>
          <w:sz w:val="32"/>
          <w:szCs w:val="32"/>
          <w:lang w:val="ru-RU"/>
        </w:rPr>
        <w:t>у</w:t>
      </w:r>
      <w:r>
        <w:rPr>
          <w:sz w:val="32"/>
          <w:szCs w:val="32"/>
        </w:rPr>
        <w:t xml:space="preserve"> им. Р.</w:t>
      </w:r>
      <w:r>
        <w:rPr>
          <w:rFonts w:hint="default"/>
          <w:sz w:val="32"/>
          <w:szCs w:val="32"/>
          <w:lang w:val="ru-RU"/>
        </w:rPr>
        <w:t xml:space="preserve"> </w:t>
      </w:r>
      <w:r>
        <w:rPr>
          <w:sz w:val="32"/>
          <w:szCs w:val="32"/>
        </w:rPr>
        <w:t>Баглановы</w:t>
      </w:r>
      <w:r>
        <w:rPr>
          <w:rFonts w:hint="default"/>
          <w:sz w:val="32"/>
          <w:szCs w:val="32"/>
          <w:lang w:val="ru-RU"/>
        </w:rPr>
        <w:t>, в итоге договор не заключен, в связи с увольнением их сотрудника.</w:t>
      </w:r>
    </w:p>
    <w:p>
      <w:pPr>
        <w:ind w:firstLine="708"/>
        <w:jc w:val="both"/>
        <w:rPr>
          <w:sz w:val="32"/>
          <w:szCs w:val="32"/>
          <w:u w:val="single"/>
        </w:rPr>
      </w:pPr>
      <w:r>
        <w:rPr>
          <w:sz w:val="32"/>
          <w:szCs w:val="32"/>
        </w:rPr>
        <w:t>В 202</w:t>
      </w:r>
      <w:r>
        <w:rPr>
          <w:rFonts w:hint="default"/>
          <w:sz w:val="32"/>
          <w:szCs w:val="32"/>
          <w:lang w:val="ru-RU"/>
        </w:rPr>
        <w:t>3</w:t>
      </w:r>
      <w:r>
        <w:rPr>
          <w:sz w:val="32"/>
          <w:szCs w:val="32"/>
        </w:rPr>
        <w:t xml:space="preserve"> году  расходы составили  2</w:t>
      </w:r>
      <w:r>
        <w:rPr>
          <w:rFonts w:hint="default"/>
          <w:sz w:val="32"/>
          <w:szCs w:val="32"/>
          <w:lang w:val="ru-RU"/>
        </w:rPr>
        <w:t>5 107,0</w:t>
      </w:r>
      <w:r>
        <w:rPr>
          <w:sz w:val="32"/>
          <w:szCs w:val="32"/>
        </w:rPr>
        <w:t xml:space="preserve"> тыс.тенге</w:t>
      </w:r>
      <w:r>
        <w:rPr>
          <w:rFonts w:hint="default"/>
          <w:sz w:val="32"/>
          <w:szCs w:val="32"/>
          <w:lang w:val="ru-RU"/>
        </w:rPr>
        <w:t>.</w:t>
      </w:r>
    </w:p>
    <w:p>
      <w:pPr>
        <w:jc w:val="both"/>
        <w:rPr>
          <w:sz w:val="32"/>
          <w:szCs w:val="32"/>
        </w:rPr>
      </w:pPr>
      <w:r>
        <w:rPr>
          <w:sz w:val="32"/>
          <w:szCs w:val="32"/>
          <w:u w:val="single"/>
        </w:rPr>
        <w:t>По состоянию на 1 января 202</w:t>
      </w:r>
      <w:r>
        <w:rPr>
          <w:rFonts w:hint="default"/>
          <w:sz w:val="32"/>
          <w:szCs w:val="32"/>
          <w:u w:val="single"/>
          <w:lang w:val="ru-RU"/>
        </w:rPr>
        <w:t>4</w:t>
      </w:r>
      <w:r>
        <w:rPr>
          <w:sz w:val="32"/>
          <w:szCs w:val="32"/>
          <w:u w:val="single"/>
        </w:rPr>
        <w:t xml:space="preserve"> года:</w:t>
      </w:r>
      <w:r>
        <w:rPr>
          <w:sz w:val="32"/>
          <w:szCs w:val="32"/>
        </w:rPr>
        <w:t xml:space="preserve">- кредиторская задолженность  в сумме </w:t>
      </w:r>
      <w:r>
        <w:rPr>
          <w:rFonts w:hint="default"/>
          <w:sz w:val="32"/>
          <w:szCs w:val="32"/>
          <w:lang w:val="ru-RU"/>
        </w:rPr>
        <w:t>7,0</w:t>
      </w:r>
      <w:r>
        <w:rPr>
          <w:sz w:val="32"/>
          <w:szCs w:val="32"/>
        </w:rPr>
        <w:t xml:space="preserve"> тысяч тенге</w:t>
      </w:r>
      <w:r>
        <w:rPr>
          <w:rFonts w:hint="default"/>
          <w:sz w:val="32"/>
          <w:szCs w:val="32"/>
          <w:lang w:val="ru-RU"/>
        </w:rPr>
        <w:t xml:space="preserve">, </w:t>
      </w:r>
      <w:r>
        <w:rPr>
          <w:sz w:val="32"/>
          <w:szCs w:val="32"/>
        </w:rPr>
        <w:t>переплат</w:t>
      </w:r>
      <w:r>
        <w:rPr>
          <w:sz w:val="32"/>
          <w:szCs w:val="32"/>
          <w:lang w:val="ru-RU"/>
        </w:rPr>
        <w:t>а</w:t>
      </w:r>
      <w:r>
        <w:rPr>
          <w:rFonts w:hint="default"/>
          <w:sz w:val="32"/>
          <w:szCs w:val="32"/>
          <w:lang w:val="ru-RU"/>
        </w:rPr>
        <w:t xml:space="preserve"> </w:t>
      </w:r>
      <w:r>
        <w:rPr>
          <w:sz w:val="32"/>
          <w:szCs w:val="32"/>
        </w:rPr>
        <w:t xml:space="preserve">(переходящий остаток на следующий год по авансовой книжке) АФ "Алматинский почтамп" АО "Казпочта". </w:t>
      </w:r>
    </w:p>
    <w:p>
      <w:pPr>
        <w:jc w:val="both"/>
        <w:rPr>
          <w:rFonts w:hint="default"/>
          <w:sz w:val="32"/>
          <w:szCs w:val="32"/>
          <w:lang w:val="ru-RU"/>
        </w:rPr>
      </w:pPr>
      <w:r>
        <w:rPr>
          <w:sz w:val="32"/>
          <w:szCs w:val="32"/>
        </w:rPr>
        <w:t>Дебиторская задолженность</w:t>
      </w:r>
      <w:r>
        <w:rPr>
          <w:rFonts w:hint="default"/>
          <w:sz w:val="32"/>
          <w:szCs w:val="32"/>
          <w:lang w:val="ru-RU"/>
        </w:rPr>
        <w:t xml:space="preserve"> составила 117,0 тыс.тенге (НАО "Гостеатр оперы и балета"Астана Опера"- задолженность за 4 квартал 2023 г., за предоставление инструмента по договору № 20/ЦП от 06.01.2023 г.)</w:t>
      </w:r>
    </w:p>
    <w:p>
      <w:pPr>
        <w:ind w:firstLine="708" w:firstLineChars="0"/>
        <w:jc w:val="both"/>
        <w:rPr>
          <w:sz w:val="32"/>
          <w:szCs w:val="32"/>
        </w:rPr>
      </w:pPr>
      <w:r>
        <w:rPr>
          <w:sz w:val="32"/>
          <w:szCs w:val="32"/>
        </w:rPr>
        <w:t>По итогам 202</w:t>
      </w:r>
      <w:r>
        <w:rPr>
          <w:rFonts w:hint="default"/>
          <w:sz w:val="32"/>
          <w:szCs w:val="32"/>
          <w:lang w:val="ru-RU"/>
        </w:rPr>
        <w:t>3</w:t>
      </w:r>
      <w:r>
        <w:rPr>
          <w:sz w:val="32"/>
          <w:szCs w:val="32"/>
        </w:rPr>
        <w:t xml:space="preserve"> года в Госколлекции образовалась прибыль в сумме </w:t>
      </w:r>
      <w:r>
        <w:rPr>
          <w:rFonts w:hint="default"/>
          <w:sz w:val="32"/>
          <w:szCs w:val="32"/>
          <w:lang w:val="ru-RU"/>
        </w:rPr>
        <w:t>259</w:t>
      </w:r>
      <w:r>
        <w:rPr>
          <w:sz w:val="32"/>
          <w:szCs w:val="32"/>
        </w:rPr>
        <w:t>,</w:t>
      </w:r>
      <w:r>
        <w:rPr>
          <w:rFonts w:hint="default"/>
          <w:sz w:val="32"/>
          <w:szCs w:val="32"/>
          <w:lang w:val="ru-RU"/>
        </w:rPr>
        <w:t>2</w:t>
      </w:r>
      <w:r>
        <w:rPr>
          <w:sz w:val="32"/>
          <w:szCs w:val="32"/>
        </w:rPr>
        <w:t xml:space="preserve"> тыс.тенге, хоть план не выполнен в полном объеме.</w:t>
      </w:r>
    </w:p>
    <w:p>
      <w:pPr>
        <w:ind w:firstLine="720"/>
        <w:jc w:val="both"/>
        <w:rPr>
          <w:sz w:val="32"/>
          <w:szCs w:val="32"/>
          <w:highlight w:val="green"/>
        </w:rPr>
      </w:pPr>
      <w:r>
        <w:rPr>
          <w:sz w:val="32"/>
          <w:szCs w:val="32"/>
        </w:rPr>
        <w:t xml:space="preserve">Финансовая отчетность в Министерство культуры и </w:t>
      </w:r>
      <w:r>
        <w:rPr>
          <w:sz w:val="32"/>
          <w:szCs w:val="32"/>
          <w:lang w:val="ru-RU"/>
        </w:rPr>
        <w:t>информации</w:t>
      </w:r>
      <w:r>
        <w:rPr>
          <w:sz w:val="32"/>
          <w:szCs w:val="32"/>
        </w:rPr>
        <w:t xml:space="preserve"> РК предоставляется своевременно, статистическая и налоговая отчетность также предоставляется по назначению  и своевременно.</w:t>
      </w:r>
    </w:p>
    <w:p>
      <w:pPr>
        <w:ind w:firstLine="708"/>
        <w:jc w:val="both"/>
        <w:rPr>
          <w:b/>
          <w:sz w:val="32"/>
          <w:szCs w:val="32"/>
        </w:rPr>
      </w:pPr>
    </w:p>
    <w:p>
      <w:pPr>
        <w:ind w:firstLine="708"/>
        <w:jc w:val="center"/>
        <w:rPr>
          <w:b/>
          <w:sz w:val="32"/>
          <w:szCs w:val="32"/>
        </w:rPr>
      </w:pPr>
      <w:r>
        <w:rPr>
          <w:b/>
          <w:sz w:val="32"/>
          <w:szCs w:val="32"/>
        </w:rPr>
        <w:t>Анализ эффективности и целевого использования имущества государства, структура активов государственного предприятия:</w:t>
      </w:r>
    </w:p>
    <w:p>
      <w:pPr>
        <w:ind w:firstLine="708"/>
        <w:jc w:val="both"/>
        <w:rPr>
          <w:b/>
          <w:sz w:val="32"/>
          <w:szCs w:val="32"/>
        </w:rPr>
      </w:pPr>
    </w:p>
    <w:p>
      <w:pPr>
        <w:ind w:firstLine="708"/>
        <w:jc w:val="both"/>
        <w:rPr>
          <w:sz w:val="32"/>
          <w:szCs w:val="32"/>
        </w:rPr>
      </w:pPr>
      <w:r>
        <w:rPr>
          <w:sz w:val="32"/>
          <w:szCs w:val="32"/>
        </w:rPr>
        <w:t>Госколлекция не имеет собственного здания и транспорта. Помещение, в котором расположена Госколлекция, предоставлена Центральным Государственным музеем на безвозмездной основе с возмещением коммунальных расходов, общей площадью 70,9 кв.м.</w:t>
      </w:r>
    </w:p>
    <w:p>
      <w:pPr>
        <w:ind w:firstLine="708"/>
        <w:jc w:val="both"/>
        <w:rPr>
          <w:sz w:val="32"/>
          <w:szCs w:val="32"/>
        </w:rPr>
      </w:pPr>
      <w:r>
        <w:rPr>
          <w:sz w:val="32"/>
          <w:szCs w:val="32"/>
        </w:rPr>
        <w:t xml:space="preserve">Все основные активы находятся в республиканской собственности. </w:t>
      </w:r>
      <w:r>
        <w:rPr>
          <w:rFonts w:hint="default"/>
          <w:sz w:val="32"/>
          <w:szCs w:val="32"/>
          <w:lang w:val="ru-RU"/>
        </w:rPr>
        <w:t xml:space="preserve"> </w:t>
      </w:r>
      <w:r>
        <w:rPr>
          <w:sz w:val="32"/>
          <w:szCs w:val="32"/>
        </w:rPr>
        <w:t xml:space="preserve">Все  государственное имущество полностью задействовано в производственной деятельности Госколлекции и используется эффективно и  строго по назначению. </w:t>
      </w:r>
    </w:p>
    <w:p>
      <w:pPr>
        <w:ind w:firstLine="708"/>
        <w:jc w:val="both"/>
        <w:rPr>
          <w:b/>
          <w:sz w:val="32"/>
          <w:szCs w:val="32"/>
        </w:rPr>
      </w:pPr>
      <w:r>
        <w:rPr>
          <w:sz w:val="32"/>
          <w:szCs w:val="32"/>
        </w:rPr>
        <w:t>Деятельность Госколлекции соответствует нормам Закона Республики Казахстан «О государственном  имуществе»</w:t>
      </w:r>
    </w:p>
    <w:p>
      <w:pPr>
        <w:ind w:firstLine="708" w:firstLineChars="0"/>
        <w:jc w:val="both"/>
        <w:rPr>
          <w:rFonts w:hint="default"/>
          <w:sz w:val="32"/>
          <w:szCs w:val="32"/>
          <w:lang w:val="ru-RU"/>
        </w:rPr>
      </w:pPr>
      <w:r>
        <w:rPr>
          <w:sz w:val="32"/>
          <w:szCs w:val="32"/>
        </w:rPr>
        <w:t>Целью деятельности Госколлекции  является    сохранение данного уникального собрания для использования его в деле развития и утверждения отечественной исполнительской школы и проведения культурно- просветительной деятельности в стране и за рубежом</w:t>
      </w:r>
      <w:r>
        <w:rPr>
          <w:rFonts w:hint="default"/>
          <w:sz w:val="32"/>
          <w:szCs w:val="32"/>
          <w:lang w:val="ru-RU"/>
        </w:rPr>
        <w:t>, п</w:t>
      </w:r>
      <w:r>
        <w:rPr>
          <w:sz w:val="32"/>
          <w:szCs w:val="32"/>
        </w:rPr>
        <w:t>редставляя собой неоспоримую культурную ценность и достояние народов Казахстана</w:t>
      </w:r>
      <w:r>
        <w:rPr>
          <w:rFonts w:hint="default"/>
          <w:sz w:val="32"/>
          <w:szCs w:val="32"/>
          <w:lang w:val="ru-RU"/>
        </w:rPr>
        <w:t>.</w:t>
      </w:r>
    </w:p>
    <w:p>
      <w:pPr>
        <w:jc w:val="both"/>
        <w:rPr>
          <w:rFonts w:hint="default"/>
          <w:sz w:val="32"/>
          <w:szCs w:val="32"/>
          <w:lang w:val="ru-RU"/>
        </w:rPr>
      </w:pPr>
      <w:r>
        <w:rPr>
          <w:rFonts w:hint="default"/>
          <w:sz w:val="32"/>
          <w:szCs w:val="32"/>
          <w:lang w:val="ru-RU"/>
        </w:rPr>
        <w:t>И</w:t>
      </w:r>
      <w:r>
        <w:rPr>
          <w:sz w:val="32"/>
          <w:szCs w:val="32"/>
        </w:rPr>
        <w:t>нструменты данного собрания являются памятниками истории и культуры.</w:t>
      </w:r>
      <w:r>
        <w:rPr>
          <w:rFonts w:hint="default"/>
          <w:sz w:val="32"/>
          <w:szCs w:val="32"/>
          <w:lang w:val="ru-RU"/>
        </w:rPr>
        <w:t xml:space="preserve"> </w:t>
      </w:r>
    </w:p>
    <w:p>
      <w:pPr>
        <w:jc w:val="both"/>
        <w:rPr>
          <w:rFonts w:hint="default"/>
          <w:sz w:val="32"/>
          <w:szCs w:val="32"/>
          <w:lang w:val="ru-RU"/>
        </w:rPr>
      </w:pPr>
      <w:r>
        <w:rPr>
          <w:rFonts w:hint="default"/>
          <w:sz w:val="32"/>
          <w:szCs w:val="32"/>
          <w:lang w:val="ru-RU"/>
        </w:rPr>
        <w:tab/>
      </w:r>
      <w:r>
        <w:rPr>
          <w:rFonts w:hint="default"/>
          <w:sz w:val="32"/>
          <w:szCs w:val="32"/>
          <w:lang w:val="ru-RU"/>
        </w:rPr>
        <w:t xml:space="preserve">С 2023 года все экспонаты Госколлекции включены в Госреестр Республики Казахстан. </w:t>
      </w:r>
    </w:p>
    <w:p>
      <w:pPr>
        <w:ind w:firstLine="708" w:firstLineChars="0"/>
        <w:jc w:val="both"/>
        <w:rPr>
          <w:sz w:val="32"/>
          <w:szCs w:val="32"/>
        </w:rPr>
      </w:pPr>
      <w:r>
        <w:rPr>
          <w:sz w:val="32"/>
          <w:szCs w:val="32"/>
        </w:rPr>
        <w:t xml:space="preserve">На сегодняшний день Госколлекция является единственным предприятием в республике, осуществляющим такую деятельность  и занимающим ведущее место в Национальном музейном фонде Республики Казахстан. </w:t>
      </w:r>
    </w:p>
    <w:p>
      <w:pPr>
        <w:ind w:firstLine="708" w:firstLineChars="0"/>
        <w:jc w:val="both"/>
        <w:rPr>
          <w:sz w:val="28"/>
          <w:szCs w:val="28"/>
        </w:rPr>
      </w:pPr>
    </w:p>
    <w:p>
      <w:pPr>
        <w:ind w:firstLine="708"/>
        <w:jc w:val="center"/>
        <w:rPr>
          <w:sz w:val="32"/>
          <w:szCs w:val="32"/>
        </w:rPr>
      </w:pPr>
      <w:r>
        <w:rPr>
          <w:b/>
          <w:sz w:val="32"/>
          <w:szCs w:val="32"/>
        </w:rPr>
        <w:t>Оценка текущего финансового состояния предприятия</w:t>
      </w:r>
      <w:r>
        <w:rPr>
          <w:sz w:val="32"/>
          <w:szCs w:val="32"/>
        </w:rPr>
        <w:t>:</w:t>
      </w:r>
    </w:p>
    <w:p>
      <w:pPr>
        <w:ind w:firstLine="708"/>
        <w:jc w:val="center"/>
        <w:rPr>
          <w:sz w:val="32"/>
          <w:szCs w:val="32"/>
        </w:rPr>
      </w:pPr>
    </w:p>
    <w:p>
      <w:pPr>
        <w:ind w:firstLine="708"/>
        <w:jc w:val="both"/>
        <w:rPr>
          <w:sz w:val="32"/>
          <w:szCs w:val="32"/>
        </w:rPr>
      </w:pPr>
      <w:r>
        <w:rPr>
          <w:sz w:val="32"/>
          <w:szCs w:val="32"/>
        </w:rPr>
        <w:t xml:space="preserve">Состояние предприятия стабильное. Доходы увеличиваются из года в год. План доходов выполняется. </w:t>
      </w:r>
    </w:p>
    <w:p>
      <w:pPr>
        <w:jc w:val="both"/>
        <w:rPr>
          <w:b/>
          <w:sz w:val="32"/>
          <w:szCs w:val="32"/>
        </w:rPr>
      </w:pPr>
      <w:r>
        <w:rPr>
          <w:sz w:val="32"/>
          <w:szCs w:val="32"/>
        </w:rPr>
        <w:t>Услуги предприятия необходимы потребителю: талантливой молодежи из числа студентов музыкальных вузов, принимающих участие в международных конкурсах, и ведущим музыкантам исполнителям для концертной деятельности.</w:t>
      </w:r>
      <w:r>
        <w:rPr>
          <w:b/>
          <w:sz w:val="32"/>
          <w:szCs w:val="32"/>
        </w:rPr>
        <w:t xml:space="preserve">  </w:t>
      </w:r>
    </w:p>
    <w:p>
      <w:pPr>
        <w:jc w:val="both"/>
        <w:rPr>
          <w:sz w:val="32"/>
          <w:szCs w:val="32"/>
        </w:rPr>
      </w:pPr>
      <w:r>
        <w:rPr>
          <w:sz w:val="32"/>
          <w:szCs w:val="32"/>
        </w:rPr>
        <w:tab/>
      </w:r>
      <w:r>
        <w:rPr>
          <w:sz w:val="32"/>
          <w:szCs w:val="32"/>
        </w:rPr>
        <w:t xml:space="preserve">Огромная работа проводится экспертным Советом Госколлекции по проведению экспертизы смычковых музыкальных инструментов при вывозе их за пределы Республики Казахстан, тем самым преграждая путь вывозу ценных и уникальных  экспонатов  из республики, а также оформляет на них паспорта.  </w:t>
      </w:r>
    </w:p>
    <w:p>
      <w:pPr>
        <w:tabs>
          <w:tab w:val="left" w:pos="774"/>
        </w:tabs>
        <w:ind w:firstLine="708"/>
        <w:jc w:val="both"/>
        <w:rPr>
          <w:sz w:val="32"/>
          <w:szCs w:val="32"/>
        </w:rPr>
      </w:pPr>
      <w:r>
        <w:rPr>
          <w:sz w:val="32"/>
          <w:szCs w:val="32"/>
        </w:rPr>
        <w:tab/>
      </w:r>
      <w:r>
        <w:rPr>
          <w:sz w:val="32"/>
          <w:szCs w:val="32"/>
        </w:rPr>
        <w:t>В 202</w:t>
      </w:r>
      <w:r>
        <w:rPr>
          <w:rFonts w:hint="default"/>
          <w:sz w:val="32"/>
          <w:szCs w:val="32"/>
          <w:lang w:val="ru-RU"/>
        </w:rPr>
        <w:t>3</w:t>
      </w:r>
      <w:r>
        <w:rPr>
          <w:sz w:val="32"/>
          <w:szCs w:val="32"/>
        </w:rPr>
        <w:t xml:space="preserve"> году при плане </w:t>
      </w:r>
      <w:r>
        <w:rPr>
          <w:rFonts w:hint="default"/>
          <w:sz w:val="32"/>
          <w:szCs w:val="32"/>
          <w:lang w:val="ru-RU"/>
        </w:rPr>
        <w:t>32</w:t>
      </w:r>
      <w:r>
        <w:rPr>
          <w:sz w:val="32"/>
          <w:szCs w:val="32"/>
        </w:rPr>
        <w:t xml:space="preserve"> экспертиз</w:t>
      </w:r>
      <w:r>
        <w:rPr>
          <w:sz w:val="32"/>
          <w:szCs w:val="32"/>
          <w:lang w:val="ru-RU"/>
        </w:rPr>
        <w:t>ы</w:t>
      </w:r>
      <w:r>
        <w:rPr>
          <w:sz w:val="32"/>
          <w:szCs w:val="32"/>
        </w:rPr>
        <w:t xml:space="preserve"> проведено </w:t>
      </w:r>
      <w:r>
        <w:rPr>
          <w:rFonts w:hint="default"/>
          <w:sz w:val="32"/>
          <w:szCs w:val="32"/>
          <w:lang w:val="ru-RU"/>
        </w:rPr>
        <w:t>48</w:t>
      </w:r>
      <w:r>
        <w:rPr>
          <w:sz w:val="32"/>
          <w:szCs w:val="32"/>
        </w:rPr>
        <w:t xml:space="preserve"> экспертиз.  Оформлен</w:t>
      </w:r>
      <w:r>
        <w:rPr>
          <w:sz w:val="32"/>
          <w:szCs w:val="32"/>
          <w:lang w:val="ru-RU"/>
        </w:rPr>
        <w:t>ие</w:t>
      </w:r>
      <w:r>
        <w:rPr>
          <w:sz w:val="32"/>
          <w:szCs w:val="32"/>
        </w:rPr>
        <w:t xml:space="preserve"> паспорт</w:t>
      </w:r>
      <w:r>
        <w:rPr>
          <w:sz w:val="32"/>
          <w:szCs w:val="32"/>
          <w:lang w:val="ru-RU"/>
        </w:rPr>
        <w:t>ов</w:t>
      </w:r>
      <w:r>
        <w:rPr>
          <w:sz w:val="32"/>
          <w:szCs w:val="32"/>
        </w:rPr>
        <w:t xml:space="preserve"> на смычковые музыкальные инструменты и смычки план 4</w:t>
      </w:r>
      <w:r>
        <w:rPr>
          <w:rFonts w:hint="default"/>
          <w:sz w:val="32"/>
          <w:szCs w:val="32"/>
          <w:lang w:val="ru-RU"/>
        </w:rPr>
        <w:t>2</w:t>
      </w:r>
      <w:r>
        <w:rPr>
          <w:sz w:val="32"/>
          <w:szCs w:val="32"/>
        </w:rPr>
        <w:t xml:space="preserve"> паспорта</w:t>
      </w:r>
      <w:r>
        <w:rPr>
          <w:rFonts w:hint="default"/>
          <w:sz w:val="32"/>
          <w:szCs w:val="32"/>
          <w:lang w:val="ru-RU"/>
        </w:rPr>
        <w:t>, фактически оформлено 88 паспортов.</w:t>
      </w:r>
      <w:r>
        <w:rPr>
          <w:sz w:val="32"/>
          <w:szCs w:val="32"/>
        </w:rPr>
        <w:t xml:space="preserve"> </w:t>
      </w:r>
      <w:r>
        <w:rPr>
          <w:sz w:val="32"/>
          <w:szCs w:val="32"/>
          <w:lang w:val="ru-RU"/>
        </w:rPr>
        <w:t>Услуги</w:t>
      </w:r>
      <w:r>
        <w:rPr>
          <w:rFonts w:hint="default"/>
          <w:sz w:val="32"/>
          <w:szCs w:val="32"/>
          <w:lang w:val="ru-RU"/>
        </w:rPr>
        <w:t xml:space="preserve"> </w:t>
      </w:r>
      <w:r>
        <w:rPr>
          <w:sz w:val="32"/>
          <w:szCs w:val="32"/>
        </w:rPr>
        <w:t>оказываемы</w:t>
      </w:r>
      <w:r>
        <w:rPr>
          <w:sz w:val="32"/>
          <w:szCs w:val="32"/>
          <w:lang w:val="ru-RU"/>
        </w:rPr>
        <w:t>е</w:t>
      </w:r>
      <w:r>
        <w:rPr>
          <w:sz w:val="32"/>
          <w:szCs w:val="32"/>
        </w:rPr>
        <w:t xml:space="preserve"> Госколлекцией в 202</w:t>
      </w:r>
      <w:r>
        <w:rPr>
          <w:rFonts w:hint="default"/>
          <w:sz w:val="32"/>
          <w:szCs w:val="32"/>
          <w:lang w:val="ru-RU"/>
        </w:rPr>
        <w:t>3</w:t>
      </w:r>
      <w:r>
        <w:rPr>
          <w:sz w:val="32"/>
          <w:szCs w:val="32"/>
        </w:rPr>
        <w:t xml:space="preserve"> году производил</w:t>
      </w:r>
      <w:r>
        <w:rPr>
          <w:sz w:val="32"/>
          <w:szCs w:val="32"/>
          <w:lang w:val="ru-RU"/>
        </w:rPr>
        <w:t>и</w:t>
      </w:r>
      <w:r>
        <w:rPr>
          <w:sz w:val="32"/>
          <w:szCs w:val="32"/>
        </w:rPr>
        <w:t>сь согласно Прейскуранту, утвержденному  приказом  Министерства  культуры  и  спорта РК № 174 от 09 июня 2017г.</w:t>
      </w:r>
      <w:r>
        <w:rPr>
          <w:b/>
          <w:sz w:val="32"/>
          <w:szCs w:val="32"/>
        </w:rPr>
        <w:t xml:space="preserve">                     </w:t>
      </w:r>
    </w:p>
    <w:p>
      <w:pPr>
        <w:jc w:val="both"/>
        <w:rPr>
          <w:b/>
          <w:sz w:val="32"/>
          <w:szCs w:val="32"/>
        </w:rPr>
      </w:pPr>
      <w:r>
        <w:rPr>
          <w:sz w:val="32"/>
          <w:szCs w:val="32"/>
        </w:rPr>
        <w:tab/>
      </w:r>
      <w:r>
        <w:rPr>
          <w:sz w:val="32"/>
          <w:szCs w:val="32"/>
        </w:rPr>
        <w:t>Согласно ежегодно утверждаемому штатному</w:t>
      </w:r>
      <w:r>
        <w:rPr>
          <w:rFonts w:hint="default"/>
          <w:sz w:val="32"/>
          <w:szCs w:val="32"/>
          <w:lang w:val="ru-RU"/>
        </w:rPr>
        <w:t xml:space="preserve"> </w:t>
      </w:r>
      <w:r>
        <w:rPr>
          <w:sz w:val="32"/>
          <w:szCs w:val="32"/>
        </w:rPr>
        <w:t xml:space="preserve">расписанию штатная численность Госколлекции составляет - 5 единиц и 1 единица внештатного сотрудника, в том числе: </w:t>
      </w:r>
    </w:p>
    <w:p>
      <w:pPr>
        <w:pStyle w:val="4"/>
        <w:spacing w:after="0" w:line="240" w:lineRule="auto"/>
        <w:jc w:val="both"/>
        <w:rPr>
          <w:b/>
          <w:sz w:val="32"/>
          <w:szCs w:val="32"/>
        </w:rPr>
      </w:pPr>
      <w:r>
        <w:rPr>
          <w:sz w:val="32"/>
          <w:szCs w:val="32"/>
        </w:rPr>
        <w:tab/>
      </w:r>
      <w:r>
        <w:rPr>
          <w:sz w:val="32"/>
          <w:szCs w:val="32"/>
        </w:rPr>
        <w:t xml:space="preserve"> - административно-управленческий персонал –3 человека.;</w:t>
      </w:r>
    </w:p>
    <w:p>
      <w:pPr>
        <w:pStyle w:val="4"/>
        <w:spacing w:after="0" w:line="240" w:lineRule="auto"/>
        <w:ind w:left="720"/>
        <w:jc w:val="both"/>
        <w:rPr>
          <w:sz w:val="32"/>
          <w:szCs w:val="32"/>
        </w:rPr>
      </w:pPr>
      <w:r>
        <w:rPr>
          <w:sz w:val="32"/>
          <w:szCs w:val="32"/>
        </w:rPr>
        <w:t xml:space="preserve"> - производственный  персонал – 2 человека.</w:t>
      </w:r>
    </w:p>
    <w:p>
      <w:pPr>
        <w:pStyle w:val="4"/>
        <w:spacing w:after="0" w:line="240" w:lineRule="auto"/>
        <w:ind w:left="720"/>
        <w:jc w:val="both"/>
        <w:rPr>
          <w:sz w:val="32"/>
          <w:szCs w:val="32"/>
        </w:rPr>
      </w:pPr>
      <w:r>
        <w:rPr>
          <w:sz w:val="32"/>
          <w:szCs w:val="32"/>
        </w:rPr>
        <w:t xml:space="preserve"> - внештатный сотрудник (уборщица) - 1 человек.</w:t>
      </w:r>
      <w:r>
        <w:rPr>
          <w:sz w:val="32"/>
          <w:szCs w:val="32"/>
        </w:rPr>
        <w:tab/>
      </w:r>
    </w:p>
    <w:p>
      <w:pPr>
        <w:pStyle w:val="4"/>
        <w:spacing w:after="0" w:line="240" w:lineRule="auto"/>
        <w:ind w:left="720"/>
        <w:jc w:val="both"/>
        <w:rPr>
          <w:b/>
          <w:sz w:val="32"/>
          <w:szCs w:val="32"/>
        </w:rPr>
      </w:pPr>
    </w:p>
    <w:p>
      <w:pPr>
        <w:ind w:firstLine="720"/>
        <w:jc w:val="center"/>
        <w:rPr>
          <w:b/>
          <w:sz w:val="32"/>
          <w:szCs w:val="32"/>
        </w:rPr>
      </w:pPr>
      <w:r>
        <w:rPr>
          <w:b/>
          <w:sz w:val="32"/>
          <w:szCs w:val="32"/>
        </w:rPr>
        <w:t>Перспективы дальнейшего развития Госколлекции:</w:t>
      </w:r>
    </w:p>
    <w:p>
      <w:pPr>
        <w:ind w:firstLine="720"/>
        <w:jc w:val="both"/>
        <w:rPr>
          <w:sz w:val="32"/>
          <w:szCs w:val="32"/>
        </w:rPr>
      </w:pPr>
    </w:p>
    <w:p>
      <w:pPr>
        <w:ind w:firstLine="720"/>
        <w:jc w:val="both"/>
        <w:rPr>
          <w:sz w:val="32"/>
          <w:szCs w:val="32"/>
        </w:rPr>
      </w:pPr>
      <w:r>
        <w:rPr>
          <w:sz w:val="32"/>
          <w:szCs w:val="32"/>
        </w:rPr>
        <w:t>1) Пополнение коллекции инструментами мастеров 17-18 веков (в коллекции отсутствуют инструменты Брешианской, Неаполитанской, Флорентийской и Римской школ).</w:t>
      </w:r>
    </w:p>
    <w:p>
      <w:pPr>
        <w:ind w:firstLine="720"/>
        <w:jc w:val="both"/>
        <w:rPr>
          <w:sz w:val="32"/>
          <w:szCs w:val="32"/>
        </w:rPr>
      </w:pPr>
      <w:r>
        <w:rPr>
          <w:sz w:val="32"/>
          <w:szCs w:val="32"/>
        </w:rPr>
        <w:t>2) Подготовить мастеров-реставраторов, экспертов уникальных смычковых музыкальных инструментов, так как такие специалисты на сегодняшний день в республике отсутствуют.</w:t>
      </w:r>
    </w:p>
    <w:p>
      <w:pPr>
        <w:ind w:firstLine="720"/>
        <w:jc w:val="both"/>
        <w:rPr>
          <w:sz w:val="32"/>
          <w:szCs w:val="32"/>
        </w:rPr>
      </w:pPr>
      <w:r>
        <w:rPr>
          <w:sz w:val="32"/>
          <w:szCs w:val="32"/>
        </w:rPr>
        <w:t xml:space="preserve">3) Госколлекция должна в дальнейшем существовать в нынешнем статусе Республиканского государственного казенного предприятия. </w:t>
      </w:r>
    </w:p>
    <w:p>
      <w:pPr>
        <w:ind w:firstLine="720"/>
        <w:jc w:val="both"/>
        <w:rPr>
          <w:sz w:val="32"/>
          <w:szCs w:val="32"/>
        </w:rPr>
      </w:pPr>
      <w:r>
        <w:rPr>
          <w:sz w:val="32"/>
          <w:szCs w:val="32"/>
        </w:rPr>
        <w:t>4) Чтобы Госколлекция  могла осуществлять свою деятельность согласно Устава, следует предусмотреть в штатном расписании единицу научного сотрудника, пресс-секретаря</w:t>
      </w:r>
      <w:r>
        <w:rPr>
          <w:rFonts w:hint="default"/>
          <w:sz w:val="32"/>
          <w:szCs w:val="32"/>
          <w:lang w:val="ru-RU"/>
        </w:rPr>
        <w:t>, экономиста, юриста</w:t>
      </w:r>
      <w:r>
        <w:rPr>
          <w:sz w:val="32"/>
          <w:szCs w:val="32"/>
        </w:rPr>
        <w:t>.</w:t>
      </w:r>
    </w:p>
    <w:p>
      <w:pPr>
        <w:ind w:firstLine="720"/>
        <w:jc w:val="both"/>
        <w:rPr>
          <w:sz w:val="32"/>
          <w:szCs w:val="32"/>
        </w:rPr>
      </w:pPr>
      <w:r>
        <w:rPr>
          <w:sz w:val="32"/>
          <w:szCs w:val="32"/>
        </w:rPr>
        <w:t>5) Госколлекция до настоящего времени не имеет собственного здания</w:t>
      </w:r>
      <w:r>
        <w:rPr>
          <w:rFonts w:hint="default"/>
          <w:sz w:val="32"/>
          <w:szCs w:val="32"/>
          <w:lang w:val="ru-RU"/>
        </w:rPr>
        <w:t xml:space="preserve">, хотелось бы </w:t>
      </w:r>
      <w:r>
        <w:rPr>
          <w:sz w:val="32"/>
          <w:szCs w:val="32"/>
        </w:rPr>
        <w:t xml:space="preserve"> предусмотреть его с небольшим камерным залом, реставрационной мастерской, хранилищем для уникальных музыкальных инструментов и маленькой специализированной библиотекой.</w:t>
      </w:r>
    </w:p>
    <w:p>
      <w:pPr>
        <w:ind w:firstLine="720"/>
        <w:jc w:val="both"/>
        <w:rPr>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p>
    <w:p>
      <w:pPr>
        <w:pStyle w:val="5"/>
        <w:jc w:val="center"/>
        <w:rPr>
          <w:b/>
          <w:bCs/>
          <w:sz w:val="32"/>
          <w:szCs w:val="32"/>
        </w:rPr>
      </w:pPr>
      <w:r>
        <w:rPr>
          <w:b/>
          <w:bCs/>
          <w:sz w:val="32"/>
          <w:szCs w:val="32"/>
        </w:rPr>
        <w:t>Основные показатели</w:t>
      </w:r>
    </w:p>
    <w:p>
      <w:pPr>
        <w:pStyle w:val="5"/>
        <w:jc w:val="center"/>
        <w:rPr>
          <w:b/>
          <w:bCs/>
          <w:sz w:val="32"/>
          <w:szCs w:val="32"/>
        </w:rPr>
      </w:pPr>
      <w:r>
        <w:rPr>
          <w:b/>
          <w:bCs/>
          <w:sz w:val="32"/>
          <w:szCs w:val="32"/>
        </w:rPr>
        <w:t>202</w:t>
      </w:r>
      <w:r>
        <w:rPr>
          <w:rFonts w:hint="default"/>
          <w:b/>
          <w:bCs/>
          <w:sz w:val="32"/>
          <w:szCs w:val="32"/>
          <w:lang w:val="ru-RU"/>
        </w:rPr>
        <w:t>3</w:t>
      </w:r>
      <w:r>
        <w:rPr>
          <w:b/>
          <w:bCs/>
          <w:sz w:val="32"/>
          <w:szCs w:val="32"/>
        </w:rPr>
        <w:t xml:space="preserve"> года.</w:t>
      </w:r>
    </w:p>
    <w:p>
      <w:pPr>
        <w:pStyle w:val="5"/>
        <w:jc w:val="both"/>
        <w:rPr>
          <w:bCs/>
          <w:sz w:val="32"/>
          <w:szCs w:val="32"/>
        </w:rPr>
      </w:pP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
          <w:bCs/>
          <w:sz w:val="32"/>
          <w:szCs w:val="32"/>
        </w:rPr>
        <w:tab/>
      </w:r>
      <w:r>
        <w:rPr>
          <w:bCs/>
          <w:sz w:val="32"/>
          <w:szCs w:val="32"/>
        </w:rPr>
        <w:t xml:space="preserve">                                       </w:t>
      </w:r>
      <w:r>
        <w:rPr>
          <w:bCs/>
          <w:sz w:val="32"/>
          <w:szCs w:val="32"/>
        </w:rPr>
        <w:tab/>
      </w:r>
      <w:r>
        <w:rPr>
          <w:bCs/>
          <w:sz w:val="32"/>
          <w:szCs w:val="32"/>
        </w:rPr>
        <w:tab/>
      </w:r>
      <w:r>
        <w:rPr>
          <w:bCs/>
          <w:sz w:val="32"/>
          <w:szCs w:val="32"/>
        </w:rPr>
        <w:tab/>
      </w:r>
      <w:r>
        <w:rPr>
          <w:bCs/>
          <w:sz w:val="32"/>
          <w:szCs w:val="32"/>
        </w:rPr>
        <w:tab/>
      </w:r>
      <w:r>
        <w:rPr>
          <w:bCs/>
          <w:sz w:val="32"/>
          <w:szCs w:val="32"/>
        </w:rPr>
        <w:tab/>
      </w:r>
      <w:r>
        <w:rPr>
          <w:bCs/>
          <w:sz w:val="32"/>
          <w:szCs w:val="32"/>
        </w:rPr>
        <w:tab/>
      </w:r>
      <w:r>
        <w:rPr>
          <w:bCs/>
          <w:sz w:val="32"/>
          <w:szCs w:val="32"/>
        </w:rPr>
        <w:tab/>
      </w:r>
      <w:r>
        <w:rPr>
          <w:bCs/>
          <w:sz w:val="32"/>
          <w:szCs w:val="32"/>
        </w:rPr>
        <w:tab/>
      </w:r>
      <w:r>
        <w:rPr>
          <w:bCs/>
          <w:sz w:val="32"/>
          <w:szCs w:val="32"/>
        </w:rPr>
        <w:tab/>
      </w:r>
      <w:r>
        <w:rPr>
          <w:bCs/>
          <w:sz w:val="32"/>
          <w:szCs w:val="32"/>
        </w:rPr>
        <w:t xml:space="preserve">    тыс.тенге</w:t>
      </w:r>
    </w:p>
    <w:tbl>
      <w:tblPr>
        <w:tblStyle w:val="7"/>
        <w:tblW w:w="864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1"/>
        <w:gridCol w:w="1559"/>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vMerge w:val="restart"/>
          </w:tcPr>
          <w:p>
            <w:pPr>
              <w:pStyle w:val="5"/>
              <w:spacing w:beforeAutospacing="1"/>
              <w:ind w:left="57" w:right="57"/>
              <w:jc w:val="both"/>
              <w:rPr>
                <w:b/>
                <w:bCs/>
                <w:sz w:val="28"/>
                <w:szCs w:val="28"/>
              </w:rPr>
            </w:pPr>
            <w:r>
              <w:rPr>
                <w:b/>
                <w:bCs/>
                <w:sz w:val="28"/>
                <w:szCs w:val="28"/>
              </w:rPr>
              <w:t>Наименование</w:t>
            </w:r>
          </w:p>
          <w:p>
            <w:pPr>
              <w:pStyle w:val="5"/>
              <w:spacing w:beforeAutospacing="1"/>
              <w:ind w:left="57" w:right="57"/>
              <w:jc w:val="both"/>
              <w:rPr>
                <w:b/>
                <w:bCs/>
                <w:sz w:val="28"/>
                <w:szCs w:val="28"/>
              </w:rPr>
            </w:pPr>
            <w:r>
              <w:rPr>
                <w:b/>
                <w:bCs/>
                <w:sz w:val="28"/>
                <w:szCs w:val="28"/>
              </w:rPr>
              <w:t>показателей</w:t>
            </w:r>
          </w:p>
        </w:tc>
        <w:tc>
          <w:tcPr>
            <w:tcW w:w="4536" w:type="dxa"/>
            <w:gridSpan w:val="3"/>
          </w:tcPr>
          <w:p>
            <w:pPr>
              <w:pStyle w:val="5"/>
              <w:spacing w:beforeAutospacing="1"/>
              <w:ind w:left="57" w:right="57"/>
              <w:jc w:val="both"/>
              <w:rPr>
                <w:b/>
                <w:bCs/>
                <w:sz w:val="28"/>
                <w:szCs w:val="28"/>
              </w:rPr>
            </w:pPr>
            <w:r>
              <w:rPr>
                <w:b/>
                <w:bCs/>
                <w:sz w:val="28"/>
                <w:szCs w:val="28"/>
              </w:rPr>
              <w:t>202</w:t>
            </w:r>
            <w:r>
              <w:rPr>
                <w:rFonts w:hint="default"/>
                <w:b/>
                <w:bCs/>
                <w:sz w:val="28"/>
                <w:szCs w:val="28"/>
                <w:lang w:val="ru-RU"/>
              </w:rPr>
              <w:t>3</w:t>
            </w:r>
            <w:r>
              <w:rPr>
                <w:b/>
                <w:bCs/>
                <w:sz w:val="28"/>
                <w:szCs w:val="28"/>
              </w:rPr>
              <w:t xml:space="preserve">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4111" w:type="dxa"/>
            <w:vMerge w:val="continue"/>
          </w:tcPr>
          <w:p>
            <w:pPr>
              <w:pStyle w:val="5"/>
              <w:spacing w:beforeAutospacing="1"/>
              <w:ind w:left="57" w:right="57"/>
              <w:jc w:val="both"/>
              <w:rPr>
                <w:b/>
                <w:bCs/>
                <w:sz w:val="28"/>
                <w:szCs w:val="28"/>
              </w:rPr>
            </w:pPr>
          </w:p>
        </w:tc>
        <w:tc>
          <w:tcPr>
            <w:tcW w:w="1559" w:type="dxa"/>
          </w:tcPr>
          <w:p>
            <w:pPr>
              <w:pStyle w:val="5"/>
              <w:spacing w:beforeAutospacing="1"/>
              <w:ind w:left="57" w:right="57"/>
              <w:jc w:val="both"/>
              <w:rPr>
                <w:b/>
                <w:bCs/>
                <w:sz w:val="28"/>
                <w:szCs w:val="28"/>
              </w:rPr>
            </w:pPr>
            <w:r>
              <w:rPr>
                <w:b/>
                <w:bCs/>
                <w:sz w:val="28"/>
                <w:szCs w:val="28"/>
              </w:rPr>
              <w:t>план</w:t>
            </w:r>
          </w:p>
        </w:tc>
        <w:tc>
          <w:tcPr>
            <w:tcW w:w="1418" w:type="dxa"/>
          </w:tcPr>
          <w:p>
            <w:pPr>
              <w:pStyle w:val="5"/>
              <w:spacing w:beforeAutospacing="1"/>
              <w:ind w:left="57" w:right="57"/>
              <w:jc w:val="both"/>
              <w:rPr>
                <w:b/>
                <w:bCs/>
                <w:sz w:val="28"/>
                <w:szCs w:val="28"/>
              </w:rPr>
            </w:pPr>
            <w:r>
              <w:rPr>
                <w:b/>
                <w:bCs/>
                <w:sz w:val="28"/>
                <w:szCs w:val="28"/>
              </w:rPr>
              <w:t>факт</w:t>
            </w:r>
          </w:p>
        </w:tc>
        <w:tc>
          <w:tcPr>
            <w:tcW w:w="1559" w:type="dxa"/>
          </w:tcPr>
          <w:p>
            <w:pPr>
              <w:pStyle w:val="5"/>
              <w:spacing w:beforeAutospacing="1"/>
              <w:ind w:left="57" w:right="57"/>
              <w:jc w:val="both"/>
              <w:rPr>
                <w:b/>
                <w:bCs/>
                <w:sz w:val="28"/>
                <w:szCs w:val="28"/>
              </w:rPr>
            </w:pPr>
            <w:r>
              <w:rPr>
                <w:b/>
                <w:bCs/>
                <w:sz w:val="28"/>
                <w:szCs w:val="28"/>
              </w:rPr>
              <w:t>% исп.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111" w:type="dxa"/>
          </w:tcPr>
          <w:p>
            <w:pPr>
              <w:pStyle w:val="5"/>
              <w:spacing w:beforeAutospacing="1"/>
              <w:ind w:left="33" w:right="57"/>
              <w:jc w:val="both"/>
              <w:rPr>
                <w:bCs/>
                <w:sz w:val="28"/>
                <w:szCs w:val="28"/>
              </w:rPr>
            </w:pPr>
            <w:r>
              <w:rPr>
                <w:bCs/>
                <w:sz w:val="28"/>
                <w:szCs w:val="28"/>
              </w:rPr>
              <w:t>Оформление паспортов на музыкальные инструменты и смычки (шт.)</w:t>
            </w:r>
          </w:p>
        </w:tc>
        <w:tc>
          <w:tcPr>
            <w:tcW w:w="1559" w:type="dxa"/>
          </w:tcPr>
          <w:p>
            <w:pPr>
              <w:pStyle w:val="5"/>
              <w:spacing w:beforeAutospacing="1"/>
              <w:ind w:left="57" w:right="57"/>
              <w:jc w:val="both"/>
              <w:rPr>
                <w:rFonts w:hint="default"/>
                <w:bCs/>
                <w:sz w:val="28"/>
                <w:szCs w:val="28"/>
                <w:lang w:val="ru-RU"/>
              </w:rPr>
            </w:pPr>
            <w:r>
              <w:rPr>
                <w:bCs/>
                <w:sz w:val="28"/>
                <w:szCs w:val="28"/>
              </w:rPr>
              <w:t>4</w:t>
            </w:r>
            <w:r>
              <w:rPr>
                <w:rFonts w:hint="default"/>
                <w:bCs/>
                <w:sz w:val="28"/>
                <w:szCs w:val="28"/>
                <w:lang w:val="ru-RU"/>
              </w:rPr>
              <w:t>2</w:t>
            </w:r>
          </w:p>
        </w:tc>
        <w:tc>
          <w:tcPr>
            <w:tcW w:w="1418" w:type="dxa"/>
          </w:tcPr>
          <w:p>
            <w:pPr>
              <w:pStyle w:val="5"/>
              <w:spacing w:beforeAutospacing="1"/>
              <w:ind w:left="57" w:right="57"/>
              <w:jc w:val="both"/>
              <w:rPr>
                <w:rFonts w:hint="default"/>
                <w:bCs/>
                <w:sz w:val="28"/>
                <w:szCs w:val="28"/>
                <w:lang w:val="ru-RU"/>
              </w:rPr>
            </w:pPr>
            <w:r>
              <w:rPr>
                <w:rFonts w:hint="default"/>
                <w:bCs/>
                <w:sz w:val="28"/>
                <w:szCs w:val="28"/>
                <w:lang w:val="ru-RU"/>
              </w:rPr>
              <w:t>88</w:t>
            </w:r>
          </w:p>
        </w:tc>
        <w:tc>
          <w:tcPr>
            <w:tcW w:w="1559" w:type="dxa"/>
          </w:tcPr>
          <w:p>
            <w:pPr>
              <w:pStyle w:val="5"/>
              <w:spacing w:beforeAutospacing="1"/>
              <w:ind w:left="57" w:right="57"/>
              <w:jc w:val="both"/>
              <w:rPr>
                <w:rFonts w:hint="default"/>
                <w:bCs/>
                <w:sz w:val="28"/>
                <w:szCs w:val="28"/>
                <w:lang w:val="ru-RU"/>
              </w:rPr>
            </w:pPr>
            <w:r>
              <w:rPr>
                <w:rFonts w:hint="default"/>
                <w:bCs/>
                <w:sz w:val="28"/>
                <w:szCs w:val="28"/>
                <w:lang w:val="ru-RU"/>
              </w:rPr>
              <w:t>209%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Cs/>
                <w:sz w:val="28"/>
                <w:szCs w:val="28"/>
              </w:rPr>
            </w:pPr>
            <w:r>
              <w:rPr>
                <w:bCs/>
                <w:sz w:val="28"/>
                <w:szCs w:val="28"/>
              </w:rPr>
              <w:t>Проведение экспертиз на музыкальные инструменты и смычки(шт.)</w:t>
            </w:r>
          </w:p>
        </w:tc>
        <w:tc>
          <w:tcPr>
            <w:tcW w:w="1559" w:type="dxa"/>
          </w:tcPr>
          <w:p>
            <w:pPr>
              <w:pStyle w:val="5"/>
              <w:spacing w:beforeAutospacing="1"/>
              <w:ind w:left="57" w:right="57"/>
              <w:jc w:val="both"/>
              <w:rPr>
                <w:rFonts w:hint="default"/>
                <w:bCs/>
                <w:sz w:val="28"/>
                <w:szCs w:val="28"/>
                <w:lang w:val="ru-RU"/>
              </w:rPr>
            </w:pPr>
            <w:r>
              <w:rPr>
                <w:bCs/>
                <w:sz w:val="28"/>
                <w:szCs w:val="28"/>
              </w:rPr>
              <w:t>3</w:t>
            </w:r>
            <w:r>
              <w:rPr>
                <w:rFonts w:hint="default"/>
                <w:bCs/>
                <w:sz w:val="28"/>
                <w:szCs w:val="28"/>
                <w:lang w:val="ru-RU"/>
              </w:rPr>
              <w:t>2</w:t>
            </w:r>
          </w:p>
        </w:tc>
        <w:tc>
          <w:tcPr>
            <w:tcW w:w="1418" w:type="dxa"/>
          </w:tcPr>
          <w:p>
            <w:pPr>
              <w:pStyle w:val="5"/>
              <w:spacing w:beforeAutospacing="1"/>
              <w:ind w:left="57" w:right="57"/>
              <w:jc w:val="both"/>
              <w:rPr>
                <w:bCs/>
                <w:sz w:val="28"/>
                <w:szCs w:val="28"/>
              </w:rPr>
            </w:pPr>
            <w:r>
              <w:rPr>
                <w:rFonts w:hint="default"/>
                <w:bCs/>
                <w:sz w:val="28"/>
                <w:szCs w:val="28"/>
                <w:lang w:val="ru-RU"/>
              </w:rPr>
              <w:t>48</w:t>
            </w:r>
          </w:p>
        </w:tc>
        <w:tc>
          <w:tcPr>
            <w:tcW w:w="1559" w:type="dxa"/>
          </w:tcPr>
          <w:p>
            <w:pPr>
              <w:pStyle w:val="5"/>
              <w:spacing w:beforeAutospacing="1"/>
              <w:ind w:left="57" w:right="57"/>
              <w:jc w:val="both"/>
              <w:rPr>
                <w:rFonts w:hint="default"/>
                <w:bCs/>
                <w:sz w:val="28"/>
                <w:szCs w:val="28"/>
                <w:lang w:val="ru-RU"/>
              </w:rPr>
            </w:pPr>
            <w:r>
              <w:rPr>
                <w:rFonts w:hint="default"/>
                <w:bCs/>
                <w:sz w:val="28"/>
                <w:szCs w:val="28"/>
                <w:lang w:val="ru-RU"/>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Cs/>
                <w:sz w:val="28"/>
                <w:szCs w:val="28"/>
              </w:rPr>
            </w:pPr>
            <w:r>
              <w:rPr>
                <w:bCs/>
                <w:sz w:val="28"/>
                <w:szCs w:val="28"/>
              </w:rPr>
              <w:t>Предоставление уникальных инструментов (шт.)</w:t>
            </w:r>
          </w:p>
        </w:tc>
        <w:tc>
          <w:tcPr>
            <w:tcW w:w="1559" w:type="dxa"/>
          </w:tcPr>
          <w:p>
            <w:pPr>
              <w:pStyle w:val="5"/>
              <w:spacing w:beforeAutospacing="1"/>
              <w:ind w:left="57" w:right="57"/>
              <w:jc w:val="both"/>
              <w:rPr>
                <w:bCs/>
                <w:sz w:val="28"/>
                <w:szCs w:val="28"/>
              </w:rPr>
            </w:pPr>
            <w:r>
              <w:rPr>
                <w:bCs/>
                <w:sz w:val="28"/>
                <w:szCs w:val="28"/>
              </w:rPr>
              <w:t>6</w:t>
            </w:r>
          </w:p>
        </w:tc>
        <w:tc>
          <w:tcPr>
            <w:tcW w:w="1418" w:type="dxa"/>
          </w:tcPr>
          <w:p>
            <w:pPr>
              <w:pStyle w:val="5"/>
              <w:spacing w:beforeAutospacing="1"/>
              <w:ind w:left="57" w:right="57"/>
              <w:jc w:val="both"/>
              <w:rPr>
                <w:bCs/>
                <w:sz w:val="28"/>
                <w:szCs w:val="28"/>
              </w:rPr>
            </w:pPr>
            <w:r>
              <w:rPr>
                <w:rFonts w:hint="default"/>
                <w:bCs/>
                <w:sz w:val="28"/>
                <w:szCs w:val="28"/>
                <w:lang w:val="ru-RU"/>
              </w:rPr>
              <w:t>11</w:t>
            </w:r>
          </w:p>
        </w:tc>
        <w:tc>
          <w:tcPr>
            <w:tcW w:w="1559" w:type="dxa"/>
          </w:tcPr>
          <w:p>
            <w:pPr>
              <w:pStyle w:val="5"/>
              <w:spacing w:beforeAutospacing="1"/>
              <w:ind w:left="57" w:right="57"/>
              <w:jc w:val="both"/>
              <w:rPr>
                <w:rFonts w:hint="default"/>
                <w:bCs/>
                <w:sz w:val="28"/>
                <w:szCs w:val="28"/>
                <w:lang w:val="ru-RU"/>
              </w:rPr>
            </w:pPr>
            <w:r>
              <w:rPr>
                <w:rFonts w:hint="default"/>
                <w:bCs/>
                <w:sz w:val="28"/>
                <w:szCs w:val="28"/>
                <w:lang w:val="ru-RU"/>
              </w:rPr>
              <w:t>183%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
                <w:bCs/>
                <w:sz w:val="28"/>
                <w:szCs w:val="28"/>
              </w:rPr>
            </w:pPr>
            <w:r>
              <w:rPr>
                <w:b/>
                <w:bCs/>
                <w:sz w:val="28"/>
                <w:szCs w:val="28"/>
              </w:rPr>
              <w:t>Доход – всего:</w:t>
            </w:r>
          </w:p>
        </w:tc>
        <w:tc>
          <w:tcPr>
            <w:tcW w:w="1559" w:type="dxa"/>
          </w:tcPr>
          <w:p>
            <w:pPr>
              <w:pStyle w:val="5"/>
              <w:spacing w:beforeAutospacing="1"/>
              <w:ind w:left="57" w:right="57"/>
              <w:jc w:val="both"/>
              <w:rPr>
                <w:rFonts w:hint="default"/>
                <w:b/>
                <w:bCs/>
                <w:sz w:val="28"/>
                <w:szCs w:val="28"/>
                <w:lang w:val="ru-RU"/>
              </w:rPr>
            </w:pPr>
            <w:r>
              <w:rPr>
                <w:rFonts w:hint="default"/>
                <w:b/>
                <w:bCs/>
                <w:sz w:val="28"/>
                <w:szCs w:val="28"/>
                <w:lang w:val="ru-RU"/>
              </w:rPr>
              <w:t>25690,0</w:t>
            </w:r>
          </w:p>
        </w:tc>
        <w:tc>
          <w:tcPr>
            <w:tcW w:w="1418" w:type="dxa"/>
          </w:tcPr>
          <w:p>
            <w:pPr>
              <w:pStyle w:val="5"/>
              <w:spacing w:beforeAutospacing="1"/>
              <w:ind w:left="57" w:right="57"/>
              <w:jc w:val="both"/>
              <w:rPr>
                <w:rFonts w:hint="default"/>
                <w:b/>
                <w:bCs/>
                <w:sz w:val="28"/>
                <w:szCs w:val="28"/>
                <w:lang w:val="ru-RU"/>
              </w:rPr>
            </w:pPr>
            <w:r>
              <w:rPr>
                <w:rFonts w:hint="default"/>
                <w:b/>
                <w:bCs/>
                <w:sz w:val="28"/>
                <w:szCs w:val="28"/>
                <w:lang w:val="ru-RU"/>
              </w:rPr>
              <w:t>25 366,2</w:t>
            </w:r>
          </w:p>
        </w:tc>
        <w:tc>
          <w:tcPr>
            <w:tcW w:w="1559" w:type="dxa"/>
          </w:tcPr>
          <w:p>
            <w:pPr>
              <w:pStyle w:val="5"/>
              <w:spacing w:beforeAutospacing="1"/>
              <w:ind w:left="57" w:right="57"/>
              <w:jc w:val="both"/>
              <w:rPr>
                <w:rFonts w:hint="default"/>
                <w:b/>
                <w:bCs/>
                <w:sz w:val="28"/>
                <w:szCs w:val="28"/>
                <w:lang w:val="ru-RU"/>
              </w:rPr>
            </w:pPr>
            <w:r>
              <w:rPr>
                <w:b/>
                <w:bCs/>
                <w:sz w:val="28"/>
                <w:szCs w:val="28"/>
              </w:rPr>
              <w:t>98,</w:t>
            </w:r>
            <w:r>
              <w:rPr>
                <w:rFonts w:hint="default"/>
                <w:b/>
                <w:bCs/>
                <w:sz w:val="28"/>
                <w:szCs w:val="28"/>
                <w:lang w:val="ru-RU"/>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Cs/>
                <w:sz w:val="28"/>
                <w:szCs w:val="28"/>
              </w:rPr>
            </w:pPr>
            <w:r>
              <w:rPr>
                <w:bCs/>
                <w:sz w:val="28"/>
                <w:szCs w:val="28"/>
              </w:rPr>
              <w:t>в т.ч. субсидии</w:t>
            </w:r>
          </w:p>
        </w:tc>
        <w:tc>
          <w:tcPr>
            <w:tcW w:w="1559" w:type="dxa"/>
          </w:tcPr>
          <w:p>
            <w:pPr>
              <w:pStyle w:val="5"/>
              <w:spacing w:beforeAutospacing="1"/>
              <w:ind w:left="57" w:right="57"/>
              <w:jc w:val="both"/>
              <w:rPr>
                <w:rFonts w:hint="default"/>
                <w:bCs/>
                <w:sz w:val="28"/>
                <w:szCs w:val="28"/>
                <w:lang w:val="ru-RU"/>
              </w:rPr>
            </w:pPr>
            <w:r>
              <w:rPr>
                <w:bCs/>
                <w:sz w:val="28"/>
                <w:szCs w:val="28"/>
              </w:rPr>
              <w:t>2</w:t>
            </w:r>
            <w:r>
              <w:rPr>
                <w:rFonts w:hint="default"/>
                <w:bCs/>
                <w:sz w:val="28"/>
                <w:szCs w:val="28"/>
                <w:lang w:val="ru-RU"/>
              </w:rPr>
              <w:t>2 607,0</w:t>
            </w:r>
          </w:p>
        </w:tc>
        <w:tc>
          <w:tcPr>
            <w:tcW w:w="1418" w:type="dxa"/>
          </w:tcPr>
          <w:p>
            <w:pPr>
              <w:pStyle w:val="5"/>
              <w:spacing w:beforeAutospacing="1"/>
              <w:ind w:left="57" w:right="57"/>
              <w:jc w:val="both"/>
              <w:rPr>
                <w:rFonts w:hint="default"/>
                <w:bCs/>
                <w:sz w:val="28"/>
                <w:szCs w:val="28"/>
                <w:lang w:val="ru-RU"/>
              </w:rPr>
            </w:pPr>
            <w:r>
              <w:rPr>
                <w:rFonts w:hint="default"/>
                <w:bCs/>
                <w:sz w:val="28"/>
                <w:szCs w:val="28"/>
                <w:lang w:val="ru-RU"/>
              </w:rPr>
              <w:t>22 607,0</w:t>
            </w:r>
          </w:p>
        </w:tc>
        <w:tc>
          <w:tcPr>
            <w:tcW w:w="1559" w:type="dxa"/>
          </w:tcPr>
          <w:p>
            <w:pPr>
              <w:pStyle w:val="5"/>
              <w:spacing w:beforeAutospacing="1"/>
              <w:ind w:left="57" w:right="57"/>
              <w:jc w:val="both"/>
              <w:rPr>
                <w:rFonts w:hint="default"/>
                <w:bCs/>
                <w:sz w:val="28"/>
                <w:szCs w:val="28"/>
                <w:lang w:val="ru-RU"/>
              </w:rPr>
            </w:pPr>
            <w:r>
              <w:rPr>
                <w:bCs/>
                <w:sz w:val="28"/>
                <w:szCs w:val="28"/>
              </w:rPr>
              <w:t>100</w:t>
            </w:r>
            <w:r>
              <w:rPr>
                <w:rFonts w:hint="default"/>
                <w:bCs/>
                <w:sz w:val="28"/>
                <w:szCs w:val="28"/>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Cs/>
                <w:sz w:val="28"/>
                <w:szCs w:val="28"/>
              </w:rPr>
            </w:pPr>
            <w:r>
              <w:rPr>
                <w:bCs/>
                <w:sz w:val="28"/>
                <w:szCs w:val="28"/>
              </w:rPr>
              <w:t>доход от реализации услуг</w:t>
            </w:r>
          </w:p>
        </w:tc>
        <w:tc>
          <w:tcPr>
            <w:tcW w:w="1559" w:type="dxa"/>
          </w:tcPr>
          <w:p>
            <w:pPr>
              <w:pStyle w:val="5"/>
              <w:spacing w:beforeAutospacing="1"/>
              <w:ind w:left="57" w:right="57"/>
              <w:jc w:val="both"/>
              <w:rPr>
                <w:rFonts w:hint="default"/>
                <w:bCs/>
                <w:sz w:val="28"/>
                <w:szCs w:val="28"/>
                <w:lang w:val="ru-RU"/>
              </w:rPr>
            </w:pPr>
            <w:r>
              <w:rPr>
                <w:bCs/>
                <w:sz w:val="28"/>
                <w:szCs w:val="28"/>
              </w:rPr>
              <w:t xml:space="preserve">3 </w:t>
            </w:r>
            <w:r>
              <w:rPr>
                <w:rFonts w:hint="default"/>
                <w:bCs/>
                <w:sz w:val="28"/>
                <w:szCs w:val="28"/>
                <w:lang w:val="ru-RU"/>
              </w:rPr>
              <w:t>083,0</w:t>
            </w:r>
          </w:p>
        </w:tc>
        <w:tc>
          <w:tcPr>
            <w:tcW w:w="1418" w:type="dxa"/>
          </w:tcPr>
          <w:p>
            <w:pPr>
              <w:pStyle w:val="5"/>
              <w:spacing w:beforeAutospacing="1"/>
              <w:ind w:left="57" w:right="57"/>
              <w:jc w:val="both"/>
              <w:rPr>
                <w:rFonts w:hint="default"/>
                <w:bCs/>
                <w:sz w:val="28"/>
                <w:szCs w:val="28"/>
                <w:lang w:val="ru-RU"/>
              </w:rPr>
            </w:pPr>
            <w:r>
              <w:rPr>
                <w:bCs/>
                <w:sz w:val="28"/>
                <w:szCs w:val="28"/>
              </w:rPr>
              <w:t xml:space="preserve">2 </w:t>
            </w:r>
            <w:r>
              <w:rPr>
                <w:rFonts w:hint="default"/>
                <w:bCs/>
                <w:sz w:val="28"/>
                <w:szCs w:val="28"/>
                <w:lang w:val="ru-RU"/>
              </w:rPr>
              <w:t>759,2</w:t>
            </w:r>
          </w:p>
        </w:tc>
        <w:tc>
          <w:tcPr>
            <w:tcW w:w="1559" w:type="dxa"/>
          </w:tcPr>
          <w:p>
            <w:pPr>
              <w:pStyle w:val="5"/>
              <w:spacing w:beforeAutospacing="1"/>
              <w:ind w:left="57" w:right="57"/>
              <w:jc w:val="both"/>
              <w:rPr>
                <w:rFonts w:hint="default"/>
                <w:bCs/>
                <w:sz w:val="28"/>
                <w:szCs w:val="28"/>
                <w:lang w:val="ru-RU"/>
              </w:rPr>
            </w:pPr>
            <w:r>
              <w:rPr>
                <w:bCs/>
                <w:sz w:val="28"/>
                <w:szCs w:val="28"/>
              </w:rPr>
              <w:t>8</w:t>
            </w:r>
            <w:r>
              <w:rPr>
                <w:rFonts w:hint="default"/>
                <w:bCs/>
                <w:sz w:val="28"/>
                <w:szCs w:val="28"/>
                <w:lang w:val="ru-RU"/>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
                <w:bCs/>
                <w:sz w:val="28"/>
                <w:szCs w:val="28"/>
              </w:rPr>
            </w:pPr>
            <w:r>
              <w:rPr>
                <w:b/>
                <w:bCs/>
                <w:sz w:val="28"/>
                <w:szCs w:val="28"/>
              </w:rPr>
              <w:t>Расходы</w:t>
            </w:r>
          </w:p>
        </w:tc>
        <w:tc>
          <w:tcPr>
            <w:tcW w:w="1559" w:type="dxa"/>
          </w:tcPr>
          <w:p>
            <w:pPr>
              <w:pStyle w:val="5"/>
              <w:spacing w:beforeAutospacing="1"/>
              <w:ind w:left="57" w:right="57"/>
              <w:jc w:val="both"/>
              <w:rPr>
                <w:rFonts w:hint="default"/>
                <w:b/>
                <w:bCs/>
                <w:sz w:val="28"/>
                <w:szCs w:val="28"/>
                <w:lang w:val="ru-RU"/>
              </w:rPr>
            </w:pPr>
            <w:r>
              <w:rPr>
                <w:b/>
                <w:bCs/>
                <w:sz w:val="28"/>
                <w:szCs w:val="28"/>
              </w:rPr>
              <w:t>2</w:t>
            </w:r>
            <w:r>
              <w:rPr>
                <w:rFonts w:hint="default"/>
                <w:b/>
                <w:bCs/>
                <w:sz w:val="28"/>
                <w:szCs w:val="28"/>
                <w:lang w:val="ru-RU"/>
              </w:rPr>
              <w:t>5 690,0</w:t>
            </w:r>
          </w:p>
        </w:tc>
        <w:tc>
          <w:tcPr>
            <w:tcW w:w="1418" w:type="dxa"/>
          </w:tcPr>
          <w:p>
            <w:pPr>
              <w:pStyle w:val="5"/>
              <w:spacing w:beforeAutospacing="1"/>
              <w:ind w:left="57" w:right="57"/>
              <w:jc w:val="both"/>
              <w:rPr>
                <w:b/>
                <w:bCs/>
                <w:sz w:val="28"/>
                <w:szCs w:val="28"/>
              </w:rPr>
            </w:pPr>
            <w:r>
              <w:rPr>
                <w:rFonts w:hint="default"/>
                <w:b/>
                <w:bCs/>
                <w:sz w:val="28"/>
                <w:szCs w:val="28"/>
                <w:lang w:val="ru-RU"/>
              </w:rPr>
              <w:t>25 107,0</w:t>
            </w:r>
          </w:p>
        </w:tc>
        <w:tc>
          <w:tcPr>
            <w:tcW w:w="1559" w:type="dxa"/>
          </w:tcPr>
          <w:p>
            <w:pPr>
              <w:pStyle w:val="5"/>
              <w:spacing w:beforeAutospacing="1"/>
              <w:ind w:left="57" w:right="57"/>
              <w:jc w:val="both"/>
              <w:rPr>
                <w:rFonts w:hint="default"/>
                <w:b/>
                <w:bCs/>
                <w:sz w:val="28"/>
                <w:szCs w:val="28"/>
                <w:lang w:val="ru-RU"/>
              </w:rPr>
            </w:pPr>
            <w:r>
              <w:rPr>
                <w:b/>
                <w:bCs/>
                <w:sz w:val="28"/>
                <w:szCs w:val="28"/>
              </w:rPr>
              <w:t>9</w:t>
            </w:r>
            <w:r>
              <w:rPr>
                <w:rFonts w:hint="default"/>
                <w:b/>
                <w:bCs/>
                <w:sz w:val="28"/>
                <w:szCs w:val="28"/>
                <w:lang w:val="ru-RU"/>
              </w:rPr>
              <w:t>8</w:t>
            </w:r>
            <w:r>
              <w:rPr>
                <w:b/>
                <w:bCs/>
                <w:sz w:val="28"/>
                <w:szCs w:val="28"/>
              </w:rPr>
              <w:t>,7</w:t>
            </w:r>
            <w:r>
              <w:rPr>
                <w:rFonts w:hint="default"/>
                <w:b/>
                <w:bCs/>
                <w:sz w:val="28"/>
                <w:szCs w:val="28"/>
                <w:lang w:val="ru-RU"/>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tcPr>
          <w:p>
            <w:pPr>
              <w:pStyle w:val="5"/>
              <w:spacing w:beforeAutospacing="1"/>
              <w:ind w:left="57" w:right="57"/>
              <w:jc w:val="both"/>
              <w:rPr>
                <w:b/>
                <w:bCs/>
                <w:sz w:val="28"/>
                <w:szCs w:val="28"/>
              </w:rPr>
            </w:pPr>
            <w:r>
              <w:rPr>
                <w:b/>
                <w:bCs/>
                <w:sz w:val="28"/>
                <w:szCs w:val="28"/>
              </w:rPr>
              <w:t>Прибыль (убыток)</w:t>
            </w:r>
          </w:p>
        </w:tc>
        <w:tc>
          <w:tcPr>
            <w:tcW w:w="1559" w:type="dxa"/>
          </w:tcPr>
          <w:p>
            <w:pPr>
              <w:pStyle w:val="5"/>
              <w:spacing w:beforeAutospacing="1"/>
              <w:ind w:left="57" w:right="57"/>
              <w:jc w:val="both"/>
              <w:rPr>
                <w:b/>
                <w:bCs/>
                <w:sz w:val="28"/>
                <w:szCs w:val="28"/>
              </w:rPr>
            </w:pPr>
          </w:p>
        </w:tc>
        <w:tc>
          <w:tcPr>
            <w:tcW w:w="1418" w:type="dxa"/>
          </w:tcPr>
          <w:p>
            <w:pPr>
              <w:pStyle w:val="5"/>
              <w:spacing w:beforeAutospacing="1"/>
              <w:ind w:left="57" w:right="57"/>
              <w:jc w:val="both"/>
              <w:rPr>
                <w:rFonts w:hint="default"/>
                <w:b/>
                <w:bCs/>
                <w:sz w:val="28"/>
                <w:szCs w:val="28"/>
                <w:lang w:val="ru-RU"/>
              </w:rPr>
            </w:pPr>
            <w:r>
              <w:rPr>
                <w:rFonts w:hint="default"/>
                <w:b/>
                <w:bCs/>
                <w:sz w:val="28"/>
                <w:szCs w:val="28"/>
                <w:lang w:val="ru-RU"/>
              </w:rPr>
              <w:t>259,2</w:t>
            </w:r>
          </w:p>
        </w:tc>
        <w:tc>
          <w:tcPr>
            <w:tcW w:w="1559" w:type="dxa"/>
          </w:tcPr>
          <w:p>
            <w:pPr>
              <w:pStyle w:val="5"/>
              <w:spacing w:beforeAutospacing="1"/>
              <w:ind w:left="57" w:right="57"/>
              <w:jc w:val="both"/>
              <w:rPr>
                <w:b/>
                <w:bCs/>
                <w:sz w:val="28"/>
                <w:szCs w:val="28"/>
              </w:rPr>
            </w:pPr>
          </w:p>
        </w:tc>
      </w:tr>
    </w:tbl>
    <w:p>
      <w:pPr>
        <w:jc w:val="center"/>
        <w:rPr>
          <w:bCs/>
          <w:sz w:val="16"/>
          <w:szCs w:val="16"/>
        </w:rPr>
      </w:pPr>
    </w:p>
    <w:p>
      <w:pPr>
        <w:jc w:val="center"/>
      </w:pPr>
    </w:p>
    <w:p>
      <w:pPr>
        <w:jc w:val="cente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bookmarkStart w:id="0" w:name="_GoBack"/>
      <w:bookmarkEnd w:id="0"/>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r>
        <w:rPr>
          <w:rFonts w:ascii="inherit" w:hAnsi="inherit" w:cs="Courier New"/>
          <w:b/>
          <w:color w:val="202124"/>
          <w:sz w:val="28"/>
          <w:lang w:val="kk-KZ"/>
        </w:rPr>
        <w:t>Аналитикалық есеп</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b/>
          <w:color w:val="202124"/>
          <w:sz w:val="28"/>
          <w:lang w:val="kk-KZ"/>
        </w:rPr>
      </w:pPr>
      <w:r>
        <w:rPr>
          <w:rFonts w:ascii="inherit" w:hAnsi="inherit" w:cs="Courier New"/>
          <w:b/>
          <w:color w:val="202124"/>
          <w:sz w:val="28"/>
          <w:lang w:val="kk-KZ"/>
        </w:rPr>
        <w:t>"Сирек кездесетін қияқты саз аспаптарының мемлекеттік коллекциясы" Республикалық Мемлекеттік қазыналық кәсіпорнының 2022 жылға арналған қызметінің қорытындылары туралы.</w:t>
      </w: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jc w:val="center"/>
        <w:rPr>
          <w:rFonts w:ascii="inherit" w:hAnsi="inherit" w:cs="Courier New"/>
          <w:color w:val="202124"/>
          <w:sz w:val="28"/>
          <w:lang w:val="kk-KZ"/>
        </w:rPr>
      </w:pPr>
    </w:p>
    <w:p>
      <w:pPr>
        <w:contextualSpacing/>
        <w:jc w:val="both"/>
        <w:rPr>
          <w:sz w:val="32"/>
          <w:szCs w:val="32"/>
          <w:lang w:val="kk-KZ"/>
        </w:rPr>
      </w:pPr>
      <w:r>
        <w:rPr>
          <w:lang w:val="kk-KZ"/>
        </w:rPr>
        <w:tab/>
      </w:r>
      <w:r>
        <w:rPr>
          <w:sz w:val="32"/>
          <w:szCs w:val="32"/>
          <w:lang w:val="kk-KZ"/>
        </w:rPr>
        <w:t>Кәсiпорын қызметiнiң мәнi: сирек кездесетін (бірегей) қияқты музыкалық аспаптарды жинау: ұлттық және әлемдік мәдени маңызы бар әр түрлі елдерден, скрипқалық шеберлерден, мектептерден, дәуірлерден шыққан скрипка, альт, виолончель, контрабастар және қияқтарды жинау.</w:t>
      </w:r>
    </w:p>
    <w:p>
      <w:pPr>
        <w:contextualSpacing/>
        <w:jc w:val="both"/>
        <w:rPr>
          <w:sz w:val="32"/>
          <w:szCs w:val="32"/>
          <w:lang w:val="kk-KZ"/>
        </w:rPr>
      </w:pPr>
      <w:r>
        <w:rPr>
          <w:sz w:val="32"/>
          <w:szCs w:val="32"/>
          <w:lang w:val="kk-KZ"/>
        </w:rPr>
        <w:tab/>
      </w:r>
      <w:r>
        <w:rPr>
          <w:sz w:val="32"/>
          <w:szCs w:val="32"/>
          <w:lang w:val="kk-KZ"/>
        </w:rPr>
        <w:t>Бүгінгі таңда Мемлекеттік коллекция республикада осындай қызметті жүзеге асыратын жалғыз кәсіпорын болып табылады. Қазіргі уақытта Мемлекеттік коллекцияда 20 экспонат бар, оның ішінде: 1 виолончель, 1 альт, 12 скрипка және 6 қияқ,  жалпы сомасы 559 млн.теңге.</w:t>
      </w:r>
    </w:p>
    <w:p>
      <w:pPr>
        <w:contextualSpacing/>
        <w:jc w:val="both"/>
        <w:rPr>
          <w:sz w:val="32"/>
          <w:szCs w:val="32"/>
          <w:lang w:val="kk-KZ"/>
        </w:rPr>
      </w:pPr>
      <w:r>
        <w:rPr>
          <w:sz w:val="32"/>
          <w:szCs w:val="32"/>
          <w:lang w:val="kk-KZ"/>
        </w:rPr>
        <w:tab/>
      </w:r>
      <w:r>
        <w:rPr>
          <w:sz w:val="32"/>
          <w:szCs w:val="32"/>
          <w:lang w:val="kk-KZ"/>
        </w:rPr>
        <w:t>Жарғыға сәйкес Кәсіпорын қызметінің мақсаты осы сирек кездесетін (бірегей) коллекцияны отандық атқару мектебін дамыту және бекіту,  елде және шетелде мәдени - ағарту қызметін жүргізу ісінде пайдалану үшін сақтау болып табылады. Қазақстан халықтарының сөзсіз мәдени құндылығы мен  мұрасы  болып табылатын осы музыкалық аспаптар мен қияқтардың коллекциясы тарих және мәдени ескерткіштері болып табылады.</w:t>
      </w:r>
    </w:p>
    <w:p>
      <w:pPr>
        <w:contextualSpacing/>
        <w:jc w:val="both"/>
        <w:rPr>
          <w:sz w:val="32"/>
          <w:szCs w:val="32"/>
          <w:lang w:val="kk-KZ"/>
        </w:rPr>
      </w:pPr>
      <w:r>
        <w:rPr>
          <w:sz w:val="32"/>
          <w:szCs w:val="32"/>
          <w:lang w:val="kk-KZ"/>
        </w:rPr>
        <w:tab/>
      </w:r>
      <w:r>
        <w:rPr>
          <w:sz w:val="32"/>
          <w:szCs w:val="32"/>
          <w:lang w:val="kk-KZ"/>
        </w:rPr>
        <w:t xml:space="preserve">Сирек кездесетін қияқты саз (бірегей) аспаптар республикамыздың жетекші музыканттары А. Мұсаходжаева, А. Аюпова, Астана қаласының мемлекеттік филармониясының квартеті, Астана Операның екі концертмейстері және Қазақконцертінің концертмейстері және дарынды жастар – музыкалық ЖОО студенттері халықаралық конкурстарға қатысу үшін ұсынылды. </w:t>
      </w:r>
    </w:p>
    <w:p>
      <w:pPr>
        <w:contextualSpacing/>
        <w:jc w:val="both"/>
        <w:rPr>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r>
        <w:rPr>
          <w:rStyle w:val="11"/>
          <w:rFonts w:ascii="Times New Roman" w:hAnsi="Times New Roman" w:cs="Times New Roman"/>
          <w:b/>
          <w:color w:val="202124"/>
          <w:sz w:val="32"/>
          <w:szCs w:val="32"/>
          <w:lang w:val="kk-KZ"/>
        </w:rPr>
        <w:t>Қаржылық қызмет:</w:t>
      </w:r>
    </w:p>
    <w:p>
      <w:pPr>
        <w:pStyle w:val="6"/>
        <w:shd w:val="clear" w:color="auto" w:fill="F8F9FA"/>
        <w:spacing w:line="360" w:lineRule="atLeast"/>
        <w:jc w:val="center"/>
        <w:rPr>
          <w:rStyle w:val="11"/>
          <w:rFonts w:ascii="Times New Roman" w:hAnsi="Times New Roman" w:cs="Times New Roman"/>
          <w:b/>
          <w:color w:val="202124"/>
          <w:sz w:val="32"/>
          <w:szCs w:val="32"/>
          <w:lang w:val="kk-KZ"/>
        </w:rPr>
      </w:pP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 xml:space="preserve">2022 жылға Даму жоспарына сәйкес Мемлекеттік коллекцияға 20 787 мың теңге сомасында залалдарды жабу үшін субсидия (88%) қарастырылған, нақты шығындар 23 446 мың теңгені құрады. </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Мемлекеттік коллекция кәсіпорынның табыстылығын арттырудың жаңа әдістерін үнемі іздестіруде, бұл өткен жылдардағы кіріс жоспарының орындалуымен салыстырғанда жыл сайын артып келеді. Бұл көрсеткішке тұтынушыларға қызмет көрсетуге бағытталған өзара байланысты іс-шаралар мен тапсырмалардың арқасында қол жеткізілді.</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2022 жылы Мемлекеттік коллекция өз қызметінен 2848 мың теңге кіріс алды, жоспар 3205 мың теңге немесе жоспар 88,9%-ға орындалды, себебі, 2022 жылдың екінші жартыжылдығында Бағланова Р. атындағы Қазақконцертпен аспаппен қамтамасыз ету келісім шарттың бұзылуына байланысты жоспар орындалмады.</w:t>
      </w:r>
    </w:p>
    <w:p>
      <w:pPr>
        <w:pStyle w:val="6"/>
        <w:spacing w:line="360" w:lineRule="atLeast"/>
        <w:jc w:val="both"/>
        <w:rPr>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 xml:space="preserve"> 2022 жылы шығындар 23 446 мың теңге болса, жоспар 23 992 мың теңге немесе 97,7 пайызға орындалды.</w:t>
      </w:r>
    </w:p>
    <w:p>
      <w:pPr>
        <w:pStyle w:val="6"/>
        <w:spacing w:line="360" w:lineRule="atLeast"/>
        <w:rPr>
          <w:rStyle w:val="11"/>
          <w:rFonts w:ascii="inherit" w:hAnsi="inherit"/>
          <w:color w:val="202124"/>
          <w:sz w:val="28"/>
          <w:szCs w:val="28"/>
          <w:lang w:val="kk-KZ"/>
        </w:rPr>
      </w:pPr>
      <w:r>
        <w:rPr>
          <w:rStyle w:val="11"/>
          <w:rFonts w:ascii="Times New Roman" w:hAnsi="Times New Roman" w:cs="Times New Roman"/>
          <w:color w:val="202124"/>
          <w:sz w:val="32"/>
          <w:szCs w:val="32"/>
          <w:lang w:val="kk-KZ"/>
        </w:rPr>
        <w:t xml:space="preserve">2023 жылғы 1 қаңтардағы жағдай бойынша: - </w:t>
      </w:r>
      <w:r>
        <w:rPr>
          <w:rStyle w:val="11"/>
          <w:rFonts w:ascii="inherit" w:hAnsi="inherit"/>
          <w:color w:val="202124"/>
          <w:sz w:val="28"/>
          <w:szCs w:val="28"/>
          <w:lang w:val="kk-KZ"/>
        </w:rPr>
        <w:t xml:space="preserve">«Қазпошта» АҚ «Алматы почтамп» АФ-ның 6 мың теңге сомасында кредиторлық берешек бар (артық төлем) (аванстық кітапша бойынша келесі жылға аударым). </w:t>
      </w:r>
      <w:r>
        <w:rPr>
          <w:rFonts w:ascii="inherit" w:hAnsi="inherit"/>
          <w:color w:val="202124"/>
          <w:sz w:val="28"/>
          <w:szCs w:val="28"/>
          <w:lang w:val="kk-KZ"/>
        </w:rPr>
        <w:t>Д</w:t>
      </w:r>
      <w:r>
        <w:rPr>
          <w:rStyle w:val="11"/>
          <w:rFonts w:ascii="Times New Roman" w:hAnsi="Times New Roman" w:cs="Times New Roman"/>
          <w:color w:val="202124"/>
          <w:sz w:val="32"/>
          <w:szCs w:val="32"/>
          <w:lang w:val="kk-KZ"/>
        </w:rPr>
        <w:t>ебиторлық берешек жоқ.</w:t>
      </w:r>
    </w:p>
    <w:p>
      <w:pPr>
        <w:pStyle w:val="6"/>
        <w:shd w:val="clear" w:color="auto" w:fill="F8F9FA"/>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Мемлекеттік коллекция 2022 жылдың қорытындысы бойынша жоспар толық орындалмаса да 189,0 мың теңге пайда түсірді.</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Қазақстан Республикасы Мәдениет және спорт министрлігіне қаржылық есептілік уақтылы ұсынылады, статистикалық және салық есептілігі де мақсаты бойынша және уақтылы ұсынылады.</w:t>
      </w:r>
    </w:p>
    <w:p>
      <w:pPr>
        <w:pStyle w:val="6"/>
        <w:spacing w:line="360" w:lineRule="atLeast"/>
        <w:jc w:val="both"/>
        <w:rPr>
          <w:rStyle w:val="11"/>
          <w:rFonts w:ascii="Times New Roman" w:hAnsi="Times New Roman" w:cs="Times New Roman"/>
          <w:color w:val="202124"/>
          <w:sz w:val="32"/>
          <w:szCs w:val="32"/>
          <w:lang w:val="kk-KZ"/>
        </w:rPr>
      </w:pPr>
    </w:p>
    <w:p>
      <w:pPr>
        <w:pStyle w:val="6"/>
        <w:spacing w:line="360" w:lineRule="atLeast"/>
        <w:jc w:val="center"/>
        <w:rPr>
          <w:rFonts w:ascii="Times New Roman" w:hAnsi="Times New Roman" w:cs="Times New Roman"/>
          <w:b/>
          <w:color w:val="202124"/>
          <w:sz w:val="32"/>
          <w:szCs w:val="32"/>
          <w:lang w:val="kk-KZ"/>
        </w:rPr>
      </w:pPr>
      <w:r>
        <w:rPr>
          <w:rStyle w:val="11"/>
          <w:rFonts w:ascii="Times New Roman" w:hAnsi="Times New Roman" w:cs="Times New Roman"/>
          <w:b/>
          <w:color w:val="202124"/>
          <w:sz w:val="32"/>
          <w:szCs w:val="32"/>
          <w:lang w:val="kk-KZ"/>
        </w:rPr>
        <w:t>Мемлекеттік мүліктің тиімділігі мен мақсатты пайдаланылуын, мемлекеттік кәсіпорын активтерінің құрылымын талдау:</w:t>
      </w:r>
    </w:p>
    <w:p>
      <w:pPr>
        <w:pStyle w:val="6"/>
        <w:spacing w:line="360" w:lineRule="atLeast"/>
        <w:jc w:val="both"/>
        <w:rPr>
          <w:rFonts w:ascii="Times New Roman" w:hAnsi="Times New Roman" w:cs="Times New Roman"/>
          <w:color w:val="202124"/>
          <w:sz w:val="32"/>
          <w:szCs w:val="32"/>
          <w:lang w:val="kk-KZ"/>
        </w:rPr>
      </w:pP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 xml:space="preserve">Мемлекеттік коллекцияның жеке ғимараты мен көлігі жоқ. </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Мемлекеттік коллекция орналасқан бөлмені Орталық мемлекеттік музей коммуналдық шығындарды өтеумен берді, жалпы ауданы 70,9 ш.м.</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Барлық негізгі активтер республикалық меншікте. Мемлекеттiк коллекцияның өндiрiстiк қызметiне барлық мемлекеттiк мүлiк толық тартылып, өз мақсаты бойынша тиiмдi және қатаң пайдаланылады.</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Мемлекеттік коллекцияның қызметі «Мемлекеттік мүлік туралы» Қазақстан Республикасы Заңының нормаларына сәйкес келеді.</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Республика нарығында бәсекелестік ортаның жоқтығына байланысты және Мемлекеттік коллекция жетекші орындаушы музыканттар мен дарынды жастарды халықаралық байқауларға жоғары сапалы аспаптармен қамтамасыз ету үшін құрылған нақты ұйым болып табылатындығына байланысты, бұл ұйым 36 жыл бойы өз құқығын дәлелдеді.</w:t>
      </w:r>
    </w:p>
    <w:p>
      <w:pPr>
        <w:pStyle w:val="6"/>
        <w:spacing w:line="360" w:lineRule="atLeast"/>
        <w:jc w:val="both"/>
        <w:rPr>
          <w:rStyle w:val="11"/>
          <w:rFonts w:ascii="Times New Roman" w:hAnsi="Times New Roman" w:cs="Times New Roman"/>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r>
        <w:rPr>
          <w:rStyle w:val="11"/>
          <w:rFonts w:ascii="Times New Roman" w:hAnsi="Times New Roman" w:cs="Times New Roman"/>
          <w:b/>
          <w:color w:val="202124"/>
          <w:sz w:val="32"/>
          <w:szCs w:val="32"/>
          <w:lang w:val="kk-KZ"/>
        </w:rPr>
        <w:t>Кәсіпорынның ағымдағы қаржылық жағдайын бағалау:</w:t>
      </w:r>
    </w:p>
    <w:p>
      <w:pPr>
        <w:pStyle w:val="6"/>
        <w:shd w:val="clear" w:color="auto" w:fill="F8F9FA"/>
        <w:spacing w:line="360" w:lineRule="atLeast"/>
        <w:jc w:val="both"/>
        <w:rPr>
          <w:rStyle w:val="11"/>
          <w:rFonts w:ascii="Times New Roman" w:hAnsi="Times New Roman" w:cs="Times New Roman"/>
          <w:b/>
          <w:color w:val="202124"/>
          <w:sz w:val="32"/>
          <w:szCs w:val="32"/>
          <w:lang w:val="kk-KZ"/>
        </w:rPr>
      </w:pP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Кәсіпорынның жағдайы тұрақты. Табыс жылдан жылға артып келеді. Табыс жоспары орындалуда. Мемлекеттік коллекцияның қызметтері тұтынушыға қажет: халықаралық байқауларға қатысатын музыкалық жоғары оқу орындарының студенттері арасынан шыққан дарынды жастарды және концерттік іс-шараларға жетекші музыкант-орындаушыларды сирек кездесетін саз аспаптарымен қамтамас етү.</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Мемлекеттік коллекцияның Сараптамалық кеңесімен сағалы музыкалық аспаптарды Қазақстан Республикасынан тысқары жерлерге әкету кезінде оларға сараптама жүргізу, сол арқылы республикадан құнды және бірегей жәдігерлерді әкетуге жол бермеу бойынша ауқымды жұмыстар атқарылуда, сондай-ақ оларға төлқұжаттарды ресімдейді.</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 xml:space="preserve">2022 жылы 34 сараптама жоспарымен 22 сараптама жүргізілді немесе жоспар 64,7 пайызға орындалды. Музыкалық аспаптар мен қиқтарға жоспар 43 төлқұжат болса, 44 төлқұжат берілді, немесе жоспар 102,3 пайызға орындалды. </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2022 жылы Мемлекеттік коллекциямен көрсетілген қызметтерге ақы төлеу Қазақстан Республикасы Мәдениет және спорт министрлігінің 2017 жылғы 09 маусымдағы №174 бұйрығымен бекітілген бағалар прейскурантына сәйкес жүргізілді.</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Жыл сайын бекітілген штаттық кестеге сәйкес Мемлекеттік коллекцияның штаттық саны 5 бірлікті және 1 штаттан тыс қызметкерді құрайды, оның ішінде:</w:t>
      </w:r>
    </w:p>
    <w:p>
      <w:pPr>
        <w:pStyle w:val="6"/>
        <w:shd w:val="clear" w:color="auto" w:fill="F8F9FA"/>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ab/>
      </w:r>
      <w:r>
        <w:rPr>
          <w:rStyle w:val="11"/>
          <w:rFonts w:ascii="Times New Roman" w:hAnsi="Times New Roman" w:cs="Times New Roman"/>
          <w:color w:val="202124"/>
          <w:sz w:val="32"/>
          <w:szCs w:val="32"/>
          <w:lang w:val="kk-KZ"/>
        </w:rPr>
        <w:t>- әкімшілік-басқару персоналы - 3 адам;</w:t>
      </w:r>
    </w:p>
    <w:p>
      <w:pPr>
        <w:pStyle w:val="6"/>
        <w:shd w:val="clear" w:color="auto" w:fill="F8F9FA"/>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 xml:space="preserve">            - өндірістік персонал – 2 адам.</w:t>
      </w:r>
    </w:p>
    <w:p>
      <w:pPr>
        <w:pStyle w:val="6"/>
        <w:shd w:val="clear" w:color="auto" w:fill="F8F9FA"/>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 xml:space="preserve">            - штаттан тыс қызметкер (тазалаушы</w:t>
      </w:r>
      <w:r>
        <w:rPr>
          <w:rStyle w:val="11"/>
          <w:rFonts w:ascii="Times New Roman" w:hAnsi="Times New Roman" w:cs="Times New Roman"/>
          <w:color w:val="202124"/>
          <w:sz w:val="32"/>
          <w:szCs w:val="32"/>
        </w:rPr>
        <w:t>)</w:t>
      </w:r>
      <w:r>
        <w:rPr>
          <w:rStyle w:val="11"/>
          <w:rFonts w:ascii="Times New Roman" w:hAnsi="Times New Roman" w:cs="Times New Roman"/>
          <w:color w:val="202124"/>
          <w:sz w:val="32"/>
          <w:szCs w:val="32"/>
          <w:lang w:val="kk-KZ"/>
        </w:rPr>
        <w:t xml:space="preserve"> - 1 адам.</w:t>
      </w:r>
    </w:p>
    <w:p>
      <w:pPr>
        <w:pStyle w:val="6"/>
        <w:shd w:val="clear" w:color="auto" w:fill="F8F9FA"/>
        <w:spacing w:line="360" w:lineRule="atLeast"/>
        <w:jc w:val="both"/>
        <w:rPr>
          <w:rStyle w:val="11"/>
          <w:rFonts w:ascii="Times New Roman" w:hAnsi="Times New Roman" w:cs="Times New Roman"/>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r>
        <w:rPr>
          <w:rStyle w:val="11"/>
          <w:rFonts w:ascii="Times New Roman" w:hAnsi="Times New Roman" w:cs="Times New Roman"/>
          <w:b/>
          <w:color w:val="202124"/>
          <w:sz w:val="32"/>
          <w:szCs w:val="32"/>
          <w:lang w:val="kk-KZ"/>
        </w:rPr>
        <w:t>Мемлекеттік коллекцияның одан әрі дамыту перспективалары:</w:t>
      </w:r>
    </w:p>
    <w:p>
      <w:pPr>
        <w:pStyle w:val="6"/>
        <w:shd w:val="clear" w:color="auto" w:fill="F8F9FA"/>
        <w:spacing w:line="360" w:lineRule="atLeast"/>
        <w:jc w:val="both"/>
        <w:rPr>
          <w:rStyle w:val="11"/>
          <w:rFonts w:ascii="Times New Roman" w:hAnsi="Times New Roman" w:cs="Times New Roman"/>
          <w:b/>
          <w:color w:val="202124"/>
          <w:sz w:val="32"/>
          <w:szCs w:val="32"/>
          <w:lang w:val="kk-KZ"/>
        </w:rPr>
      </w:pPr>
    </w:p>
    <w:p>
      <w:pPr>
        <w:pStyle w:val="6"/>
        <w:spacing w:line="360" w:lineRule="atLeast"/>
        <w:jc w:val="both"/>
        <w:rPr>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1.</w:t>
      </w:r>
      <w:r>
        <w:rPr>
          <w:rStyle w:val="11"/>
          <w:rFonts w:ascii="Times New Roman" w:hAnsi="Times New Roman" w:cs="Times New Roman"/>
          <w:b/>
          <w:color w:val="202124"/>
          <w:sz w:val="32"/>
          <w:szCs w:val="32"/>
          <w:lang w:val="kk-KZ"/>
        </w:rPr>
        <w:t xml:space="preserve"> </w:t>
      </w:r>
      <w:r>
        <w:rPr>
          <w:rStyle w:val="11"/>
          <w:rFonts w:ascii="Times New Roman" w:hAnsi="Times New Roman" w:cs="Times New Roman"/>
          <w:color w:val="202124"/>
          <w:sz w:val="32"/>
          <w:szCs w:val="32"/>
          <w:lang w:val="kk-KZ"/>
        </w:rPr>
        <w:t>Коллекцияны 17-18 ғасырлардағы шеберлердің аспаптарымен толықтыру (жинақта Брешия, Неаполитан, Флоренция және Рим мектептерінің аспаптары жоқ).</w:t>
      </w:r>
    </w:p>
    <w:p>
      <w:pPr>
        <w:pStyle w:val="6"/>
        <w:spacing w:line="360" w:lineRule="atLeast"/>
        <w:jc w:val="both"/>
        <w:rPr>
          <w:rStyle w:val="11"/>
          <w:rFonts w:ascii="Times New Roman" w:hAnsi="Times New Roman" w:cs="Times New Roman"/>
          <w:color w:val="202124"/>
          <w:sz w:val="32"/>
          <w:szCs w:val="32"/>
          <w:lang w:val="kk-KZ"/>
        </w:rPr>
      </w:pPr>
      <w:r>
        <w:rPr>
          <w:rFonts w:ascii="Times New Roman" w:hAnsi="Times New Roman" w:cs="Times New Roman"/>
          <w:color w:val="202124"/>
          <w:sz w:val="32"/>
          <w:szCs w:val="32"/>
          <w:lang w:val="kk-KZ"/>
        </w:rPr>
        <w:t>2.</w:t>
      </w:r>
      <w:r>
        <w:rPr>
          <w:rFonts w:ascii="Times New Roman" w:hAnsi="Times New Roman" w:cs="Times New Roman"/>
          <w:b/>
          <w:color w:val="202124"/>
          <w:sz w:val="32"/>
          <w:szCs w:val="32"/>
          <w:lang w:val="kk-KZ"/>
        </w:rPr>
        <w:t xml:space="preserve"> </w:t>
      </w:r>
      <w:r>
        <w:rPr>
          <w:rStyle w:val="11"/>
          <w:rFonts w:ascii="Times New Roman" w:hAnsi="Times New Roman" w:cs="Times New Roman"/>
          <w:color w:val="202124"/>
          <w:sz w:val="32"/>
          <w:szCs w:val="32"/>
          <w:lang w:val="kk-KZ"/>
        </w:rPr>
        <w:t>Реставраторларды, бірегей садақты музыкалық аспаптардың мамандарын дайындау, өйткені бүгінде республикада мұндай мамандар жоқ.</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3. Мемлекеттiк коллекция Республикалық мемлекеттiк қазыналық кәсiпорынның қазiргi мәртебесiнде болуы керек.</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4. Мемлекеттік коллекция өз қызметін Жарғыға сәйкес жүзеге асыра алуы үшін штаттық кестеде ғылыми қызметкердің, баспасөз хатшысының бірлігін қарастыру қажет.</w:t>
      </w:r>
    </w:p>
    <w:p>
      <w:pPr>
        <w:pStyle w:val="6"/>
        <w:spacing w:line="360" w:lineRule="atLeast"/>
        <w:jc w:val="both"/>
        <w:rPr>
          <w:rStyle w:val="11"/>
          <w:rFonts w:ascii="Times New Roman" w:hAnsi="Times New Roman" w:cs="Times New Roman"/>
          <w:color w:val="202124"/>
          <w:sz w:val="32"/>
          <w:szCs w:val="32"/>
          <w:lang w:val="kk-KZ"/>
        </w:rPr>
      </w:pPr>
      <w:r>
        <w:rPr>
          <w:rStyle w:val="11"/>
          <w:rFonts w:ascii="Times New Roman" w:hAnsi="Times New Roman" w:cs="Times New Roman"/>
          <w:color w:val="202124"/>
          <w:sz w:val="32"/>
          <w:szCs w:val="32"/>
          <w:lang w:val="kk-KZ"/>
        </w:rPr>
        <w:t>5. Мемлекеттік коллекцияның әлі жеке ғимараты жоқ, оны шағын камералық залмен, реставрациялық шеберханамен, бірегей музыкалық аспаптар қоймасымен және шағын мамандандырылған кітапханамен қамтамасыз ету қажет.</w:t>
      </w:r>
    </w:p>
    <w:p>
      <w:pPr>
        <w:pStyle w:val="6"/>
        <w:spacing w:line="360" w:lineRule="atLeast"/>
        <w:jc w:val="both"/>
        <w:rPr>
          <w:rStyle w:val="11"/>
          <w:rFonts w:ascii="Times New Roman" w:hAnsi="Times New Roman" w:cs="Times New Roman"/>
          <w:color w:val="202124"/>
          <w:sz w:val="32"/>
          <w:szCs w:val="32"/>
          <w:lang w:val="kk-KZ"/>
        </w:rPr>
      </w:pPr>
    </w:p>
    <w:p>
      <w:pPr>
        <w:pStyle w:val="6"/>
        <w:shd w:val="clear" w:color="auto" w:fill="F8F9FA"/>
        <w:spacing w:line="360" w:lineRule="atLeast"/>
        <w:jc w:val="center"/>
        <w:rPr>
          <w:rStyle w:val="11"/>
          <w:rFonts w:ascii="Times New Roman" w:hAnsi="Times New Roman" w:cs="Times New Roman"/>
          <w:b/>
          <w:color w:val="202124"/>
          <w:sz w:val="32"/>
          <w:szCs w:val="32"/>
          <w:lang w:val="kk-KZ"/>
        </w:rPr>
      </w:pPr>
      <w:r>
        <w:rPr>
          <w:rStyle w:val="11"/>
          <w:rFonts w:ascii="Times New Roman" w:hAnsi="Times New Roman" w:cs="Times New Roman"/>
          <w:b/>
          <w:color w:val="202124"/>
          <w:sz w:val="32"/>
          <w:szCs w:val="32"/>
          <w:lang w:val="kk-KZ"/>
        </w:rPr>
        <w:t>2022 жылдың негізгі көрсеткіштері</w:t>
      </w:r>
      <w:r>
        <w:rPr>
          <w:rStyle w:val="11"/>
          <w:rFonts w:ascii="Times New Roman" w:hAnsi="Times New Roman" w:cs="Times New Roman"/>
          <w:b/>
          <w:color w:val="202124"/>
          <w:sz w:val="32"/>
          <w:szCs w:val="32"/>
        </w:rPr>
        <w:t>:</w:t>
      </w:r>
    </w:p>
    <w:p>
      <w:pPr>
        <w:pStyle w:val="6"/>
        <w:shd w:val="clear" w:color="auto" w:fill="F8F9FA"/>
        <w:spacing w:line="360" w:lineRule="atLeast"/>
        <w:jc w:val="center"/>
        <w:rPr>
          <w:rStyle w:val="11"/>
          <w:rFonts w:ascii="inherit" w:hAnsi="inherit"/>
          <w:b/>
          <w:color w:val="202124"/>
          <w:sz w:val="28"/>
          <w:szCs w:val="28"/>
          <w:lang w:val="kk-KZ"/>
        </w:rPr>
      </w:pPr>
    </w:p>
    <w:p>
      <w:pPr>
        <w:contextualSpacing/>
        <w:jc w:val="center"/>
        <w:rPr>
          <w:lang w:val="kk-KZ"/>
        </w:rPr>
      </w:pPr>
      <w:r>
        <w:rPr>
          <w:lang w:val="kk-KZ"/>
        </w:rPr>
        <w:tab/>
      </w:r>
      <w:r>
        <w:rPr>
          <w:lang w:val="kk-KZ"/>
        </w:rPr>
        <w:tab/>
      </w:r>
      <w:r>
        <w:rPr>
          <w:lang w:val="kk-KZ"/>
        </w:rPr>
        <w:tab/>
      </w:r>
      <w:r>
        <w:rPr>
          <w:lang w:val="kk-KZ"/>
        </w:rPr>
        <w:tab/>
      </w:r>
      <w:r>
        <w:rPr>
          <w:lang w:val="kk-KZ"/>
        </w:rPr>
        <w:tab/>
      </w:r>
      <w:r>
        <w:rPr>
          <w:lang w:val="kk-KZ"/>
        </w:rPr>
        <w:tab/>
      </w:r>
      <w:r>
        <w:rPr>
          <w:lang w:val="kk-KZ"/>
        </w:rPr>
        <w:tab/>
      </w:r>
      <w:r>
        <w:rPr>
          <w:lang w:val="kk-KZ"/>
        </w:rPr>
        <w:t>мың теңге</w:t>
      </w:r>
    </w:p>
    <w:tbl>
      <w:tblPr>
        <w:tblStyle w:val="7"/>
        <w:tblW w:w="8222"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6"/>
        <w:gridCol w:w="1417"/>
        <w:gridCol w:w="141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3686" w:type="dxa"/>
            <w:vMerge w:val="restart"/>
          </w:tcPr>
          <w:p>
            <w:pPr>
              <w:pStyle w:val="5"/>
              <w:spacing w:before="100" w:beforeAutospacing="1"/>
              <w:ind w:left="57" w:right="57"/>
              <w:rPr>
                <w:b/>
                <w:bCs/>
              </w:rPr>
            </w:pPr>
            <w:r>
              <w:rPr>
                <w:b/>
                <w:bCs/>
              </w:rPr>
              <w:t>Көрсеткішт</w:t>
            </w:r>
            <w:r>
              <w:rPr>
                <w:b/>
                <w:bCs/>
                <w:lang w:val="kk-KZ"/>
              </w:rPr>
              <w:t>ер а</w:t>
            </w:r>
            <w:r>
              <w:rPr>
                <w:b/>
                <w:bCs/>
              </w:rPr>
              <w:t>тауы</w:t>
            </w:r>
          </w:p>
          <w:p>
            <w:pPr>
              <w:pStyle w:val="5"/>
              <w:spacing w:before="100" w:beforeAutospacing="1"/>
              <w:ind w:left="57" w:right="57"/>
              <w:rPr>
                <w:b/>
                <w:bCs/>
                <w:lang w:val="kk-KZ"/>
              </w:rPr>
            </w:pPr>
          </w:p>
        </w:tc>
        <w:tc>
          <w:tcPr>
            <w:tcW w:w="4536" w:type="dxa"/>
            <w:gridSpan w:val="3"/>
          </w:tcPr>
          <w:p>
            <w:pPr>
              <w:pStyle w:val="5"/>
              <w:spacing w:before="100" w:beforeAutospacing="1"/>
              <w:ind w:left="57" w:right="57"/>
              <w:jc w:val="center"/>
              <w:rPr>
                <w:b/>
                <w:bCs/>
              </w:rPr>
            </w:pPr>
            <w:r>
              <w:rPr>
                <w:b/>
                <w:bCs/>
              </w:rPr>
              <w:t>20</w:t>
            </w:r>
            <w:r>
              <w:rPr>
                <w:b/>
                <w:bCs/>
                <w:lang w:val="kk-KZ"/>
              </w:rPr>
              <w:t>22</w:t>
            </w:r>
            <w:r>
              <w:rPr>
                <w:b/>
                <w:bCs/>
              </w:rPr>
              <w:t xml:space="preserve"> 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3686" w:type="dxa"/>
            <w:vMerge w:val="continue"/>
          </w:tcPr>
          <w:p>
            <w:pPr>
              <w:pStyle w:val="5"/>
              <w:spacing w:before="100" w:beforeAutospacing="1"/>
              <w:ind w:left="57" w:right="57"/>
              <w:rPr>
                <w:b/>
                <w:bCs/>
              </w:rPr>
            </w:pPr>
          </w:p>
        </w:tc>
        <w:tc>
          <w:tcPr>
            <w:tcW w:w="1417" w:type="dxa"/>
          </w:tcPr>
          <w:p>
            <w:pPr>
              <w:pStyle w:val="5"/>
              <w:spacing w:before="100" w:beforeAutospacing="1"/>
              <w:ind w:left="57" w:right="57"/>
              <w:jc w:val="center"/>
              <w:rPr>
                <w:b/>
                <w:bCs/>
                <w:lang w:val="kk-KZ"/>
              </w:rPr>
            </w:pPr>
            <w:r>
              <w:rPr>
                <w:b/>
                <w:bCs/>
                <w:lang w:val="kk-KZ"/>
              </w:rPr>
              <w:t>жоспар</w:t>
            </w:r>
          </w:p>
        </w:tc>
        <w:tc>
          <w:tcPr>
            <w:tcW w:w="1418" w:type="dxa"/>
          </w:tcPr>
          <w:p>
            <w:pPr>
              <w:pStyle w:val="5"/>
              <w:spacing w:before="100" w:beforeAutospacing="1"/>
              <w:ind w:left="57" w:right="57"/>
              <w:jc w:val="center"/>
              <w:rPr>
                <w:b/>
                <w:bCs/>
              </w:rPr>
            </w:pPr>
            <w:r>
              <w:rPr>
                <w:b/>
                <w:bCs/>
              </w:rPr>
              <w:t>факт</w:t>
            </w:r>
          </w:p>
        </w:tc>
        <w:tc>
          <w:tcPr>
            <w:tcW w:w="1701" w:type="dxa"/>
          </w:tcPr>
          <w:p>
            <w:pPr>
              <w:pStyle w:val="5"/>
              <w:spacing w:before="100" w:beforeAutospacing="1"/>
              <w:ind w:left="57" w:right="57"/>
              <w:jc w:val="center"/>
              <w:rPr>
                <w:b/>
                <w:bCs/>
              </w:rPr>
            </w:pPr>
            <w:r>
              <w:rPr>
                <w:b/>
                <w:bCs/>
                <w:lang w:val="kk-KZ"/>
              </w:rPr>
              <w:t>орын</w:t>
            </w:r>
            <w:r>
              <w:rPr>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33" w:right="57"/>
              <w:rPr>
                <w:bCs/>
                <w:sz w:val="20"/>
                <w:szCs w:val="20"/>
              </w:rPr>
            </w:pPr>
            <w:r>
              <w:rPr>
                <w:bCs/>
                <w:sz w:val="20"/>
                <w:szCs w:val="20"/>
              </w:rPr>
              <w:t xml:space="preserve">Музыкалық аспаптар мен </w:t>
            </w:r>
            <w:r>
              <w:rPr>
                <w:bCs/>
                <w:sz w:val="20"/>
                <w:szCs w:val="20"/>
                <w:lang w:val="kk-KZ"/>
              </w:rPr>
              <w:t>қияқтар</w:t>
            </w:r>
            <w:r>
              <w:rPr>
                <w:bCs/>
                <w:sz w:val="20"/>
                <w:szCs w:val="20"/>
              </w:rPr>
              <w:t>ға паспорттар ресімдеу (шт.)</w:t>
            </w:r>
          </w:p>
        </w:tc>
        <w:tc>
          <w:tcPr>
            <w:tcW w:w="1417" w:type="dxa"/>
          </w:tcPr>
          <w:p>
            <w:pPr>
              <w:pStyle w:val="5"/>
              <w:spacing w:before="100" w:beforeAutospacing="1"/>
              <w:ind w:left="57" w:right="57"/>
              <w:rPr>
                <w:bCs/>
                <w:sz w:val="20"/>
                <w:szCs w:val="20"/>
                <w:lang w:val="kk-KZ"/>
              </w:rPr>
            </w:pPr>
            <w:r>
              <w:rPr>
                <w:bCs/>
                <w:sz w:val="20"/>
                <w:szCs w:val="20"/>
                <w:lang w:val="kk-KZ"/>
              </w:rPr>
              <w:t>43</w:t>
            </w:r>
          </w:p>
        </w:tc>
        <w:tc>
          <w:tcPr>
            <w:tcW w:w="1418" w:type="dxa"/>
          </w:tcPr>
          <w:p>
            <w:pPr>
              <w:pStyle w:val="5"/>
              <w:spacing w:before="100" w:beforeAutospacing="1"/>
              <w:ind w:left="57" w:right="57"/>
              <w:rPr>
                <w:bCs/>
                <w:sz w:val="20"/>
                <w:szCs w:val="20"/>
              </w:rPr>
            </w:pPr>
            <w:r>
              <w:rPr>
                <w:bCs/>
                <w:sz w:val="20"/>
                <w:szCs w:val="20"/>
                <w:lang w:val="kk-KZ"/>
              </w:rPr>
              <w:t>4</w:t>
            </w:r>
            <w:r>
              <w:rPr>
                <w:bCs/>
                <w:sz w:val="20"/>
                <w:szCs w:val="20"/>
              </w:rPr>
              <w:t>4</w:t>
            </w:r>
          </w:p>
        </w:tc>
        <w:tc>
          <w:tcPr>
            <w:tcW w:w="1701" w:type="dxa"/>
          </w:tcPr>
          <w:p>
            <w:pPr>
              <w:pStyle w:val="5"/>
              <w:spacing w:before="100" w:beforeAutospacing="1"/>
              <w:ind w:left="57" w:right="57"/>
              <w:rPr>
                <w:bCs/>
                <w:sz w:val="20"/>
                <w:szCs w:val="20"/>
              </w:rPr>
            </w:pPr>
            <w:r>
              <w:rPr>
                <w:bCs/>
                <w:sz w:val="20"/>
                <w:szCs w:val="20"/>
              </w:rPr>
              <w:t>10</w:t>
            </w:r>
            <w:r>
              <w:rPr>
                <w:bCs/>
                <w:sz w:val="20"/>
                <w:szCs w:val="20"/>
                <w:lang w:val="kk-KZ"/>
              </w:rPr>
              <w:t>2</w:t>
            </w:r>
            <w:r>
              <w:rPr>
                <w:bCs/>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86" w:type="dxa"/>
          </w:tcPr>
          <w:p>
            <w:pPr>
              <w:pStyle w:val="5"/>
              <w:spacing w:before="100" w:beforeAutospacing="1"/>
              <w:ind w:left="57" w:right="57"/>
              <w:rPr>
                <w:bCs/>
                <w:sz w:val="20"/>
                <w:szCs w:val="20"/>
              </w:rPr>
            </w:pPr>
            <w:r>
              <w:rPr>
                <w:bCs/>
                <w:sz w:val="20"/>
                <w:szCs w:val="20"/>
              </w:rPr>
              <w:t xml:space="preserve">Музыкалық аспаптар мен </w:t>
            </w:r>
            <w:r>
              <w:rPr>
                <w:bCs/>
                <w:sz w:val="20"/>
                <w:szCs w:val="20"/>
                <w:lang w:val="kk-KZ"/>
              </w:rPr>
              <w:t>қияқтар</w:t>
            </w:r>
            <w:r>
              <w:rPr>
                <w:bCs/>
                <w:sz w:val="20"/>
                <w:szCs w:val="20"/>
              </w:rPr>
              <w:t>ға сараптама жүргізу (шт.)</w:t>
            </w:r>
          </w:p>
        </w:tc>
        <w:tc>
          <w:tcPr>
            <w:tcW w:w="1417" w:type="dxa"/>
          </w:tcPr>
          <w:p>
            <w:pPr>
              <w:pStyle w:val="5"/>
              <w:spacing w:before="100" w:beforeAutospacing="1"/>
              <w:ind w:left="57" w:right="57"/>
              <w:rPr>
                <w:bCs/>
                <w:sz w:val="20"/>
                <w:szCs w:val="20"/>
              </w:rPr>
            </w:pPr>
            <w:r>
              <w:rPr>
                <w:bCs/>
                <w:sz w:val="20"/>
                <w:szCs w:val="20"/>
                <w:lang w:val="kk-KZ"/>
              </w:rPr>
              <w:t>34</w:t>
            </w:r>
          </w:p>
        </w:tc>
        <w:tc>
          <w:tcPr>
            <w:tcW w:w="1418" w:type="dxa"/>
          </w:tcPr>
          <w:p>
            <w:pPr>
              <w:pStyle w:val="5"/>
              <w:spacing w:before="100" w:beforeAutospacing="1"/>
              <w:ind w:left="57" w:right="57"/>
              <w:rPr>
                <w:bCs/>
                <w:sz w:val="20"/>
                <w:szCs w:val="20"/>
              </w:rPr>
            </w:pPr>
            <w:r>
              <w:rPr>
                <w:bCs/>
                <w:sz w:val="20"/>
                <w:szCs w:val="20"/>
                <w:lang w:val="kk-KZ"/>
              </w:rPr>
              <w:t>22</w:t>
            </w:r>
          </w:p>
        </w:tc>
        <w:tc>
          <w:tcPr>
            <w:tcW w:w="1701" w:type="dxa"/>
          </w:tcPr>
          <w:p>
            <w:pPr>
              <w:pStyle w:val="5"/>
              <w:spacing w:before="100" w:beforeAutospacing="1"/>
              <w:ind w:left="57" w:right="57"/>
              <w:rPr>
                <w:bCs/>
                <w:sz w:val="20"/>
                <w:szCs w:val="20"/>
              </w:rPr>
            </w:pPr>
            <w:r>
              <w:rPr>
                <w:bCs/>
                <w:sz w:val="20"/>
                <w:szCs w:val="20"/>
                <w:lang w:val="kk-KZ"/>
              </w:rPr>
              <w:t>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57" w:right="57"/>
              <w:rPr>
                <w:bCs/>
                <w:sz w:val="20"/>
                <w:szCs w:val="20"/>
              </w:rPr>
            </w:pPr>
            <w:r>
              <w:rPr>
                <w:bCs/>
                <w:sz w:val="20"/>
                <w:szCs w:val="20"/>
                <w:lang w:val="kk-KZ"/>
              </w:rPr>
              <w:t xml:space="preserve">Сирек кездесетін қияқты саз аспаптар мен қияқтарды </w:t>
            </w:r>
            <w:r>
              <w:rPr>
                <w:bCs/>
                <w:sz w:val="20"/>
                <w:szCs w:val="20"/>
              </w:rPr>
              <w:t xml:space="preserve"> ұсыну (шт.)</w:t>
            </w:r>
          </w:p>
        </w:tc>
        <w:tc>
          <w:tcPr>
            <w:tcW w:w="1417" w:type="dxa"/>
          </w:tcPr>
          <w:p>
            <w:pPr>
              <w:pStyle w:val="5"/>
              <w:spacing w:before="100" w:beforeAutospacing="1"/>
              <w:ind w:left="57" w:right="57"/>
              <w:rPr>
                <w:bCs/>
                <w:sz w:val="20"/>
                <w:szCs w:val="20"/>
                <w:lang w:val="kk-KZ"/>
              </w:rPr>
            </w:pPr>
            <w:r>
              <w:rPr>
                <w:bCs/>
                <w:sz w:val="20"/>
                <w:szCs w:val="20"/>
                <w:lang w:val="kk-KZ"/>
              </w:rPr>
              <w:t>6</w:t>
            </w:r>
          </w:p>
        </w:tc>
        <w:tc>
          <w:tcPr>
            <w:tcW w:w="1418" w:type="dxa"/>
          </w:tcPr>
          <w:p>
            <w:pPr>
              <w:pStyle w:val="5"/>
              <w:spacing w:before="100" w:beforeAutospacing="1"/>
              <w:ind w:left="57" w:right="57"/>
              <w:rPr>
                <w:bCs/>
                <w:sz w:val="20"/>
                <w:szCs w:val="20"/>
                <w:lang w:val="kk-KZ"/>
              </w:rPr>
            </w:pPr>
            <w:r>
              <w:rPr>
                <w:bCs/>
                <w:sz w:val="20"/>
                <w:szCs w:val="20"/>
                <w:lang w:val="kk-KZ"/>
              </w:rPr>
              <w:t>6</w:t>
            </w:r>
          </w:p>
        </w:tc>
        <w:tc>
          <w:tcPr>
            <w:tcW w:w="1701" w:type="dxa"/>
          </w:tcPr>
          <w:p>
            <w:pPr>
              <w:pStyle w:val="5"/>
              <w:spacing w:before="100" w:beforeAutospacing="1"/>
              <w:ind w:left="57" w:right="57"/>
              <w:rPr>
                <w:bCs/>
                <w:sz w:val="20"/>
                <w:szCs w:val="20"/>
              </w:rPr>
            </w:pPr>
            <w:r>
              <w:rPr>
                <w:bCs/>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57" w:right="57"/>
              <w:rPr>
                <w:b/>
                <w:bCs/>
                <w:sz w:val="20"/>
                <w:szCs w:val="20"/>
              </w:rPr>
            </w:pPr>
            <w:r>
              <w:rPr>
                <w:b/>
                <w:bCs/>
                <w:sz w:val="20"/>
                <w:szCs w:val="20"/>
              </w:rPr>
              <w:t>Кіріс-барлығы:</w:t>
            </w:r>
          </w:p>
        </w:tc>
        <w:tc>
          <w:tcPr>
            <w:tcW w:w="1417" w:type="dxa"/>
          </w:tcPr>
          <w:p>
            <w:pPr>
              <w:pStyle w:val="5"/>
              <w:spacing w:before="100" w:beforeAutospacing="1"/>
              <w:ind w:left="57" w:right="57"/>
              <w:rPr>
                <w:b/>
                <w:bCs/>
                <w:sz w:val="20"/>
                <w:szCs w:val="20"/>
              </w:rPr>
            </w:pPr>
            <w:r>
              <w:rPr>
                <w:b/>
                <w:bCs/>
                <w:sz w:val="20"/>
                <w:szCs w:val="20"/>
                <w:lang w:val="kk-KZ"/>
              </w:rPr>
              <w:t>23 992</w:t>
            </w:r>
          </w:p>
        </w:tc>
        <w:tc>
          <w:tcPr>
            <w:tcW w:w="1418" w:type="dxa"/>
          </w:tcPr>
          <w:p>
            <w:pPr>
              <w:pStyle w:val="5"/>
              <w:spacing w:before="100" w:beforeAutospacing="1"/>
              <w:ind w:left="57" w:right="57"/>
              <w:rPr>
                <w:b/>
                <w:bCs/>
                <w:sz w:val="20"/>
                <w:szCs w:val="20"/>
              </w:rPr>
            </w:pPr>
            <w:r>
              <w:rPr>
                <w:b/>
                <w:bCs/>
                <w:sz w:val="20"/>
                <w:szCs w:val="20"/>
                <w:lang w:val="kk-KZ"/>
              </w:rPr>
              <w:t>23 635</w:t>
            </w:r>
          </w:p>
        </w:tc>
        <w:tc>
          <w:tcPr>
            <w:tcW w:w="1701" w:type="dxa"/>
          </w:tcPr>
          <w:p>
            <w:pPr>
              <w:pStyle w:val="5"/>
              <w:spacing w:before="100" w:beforeAutospacing="1"/>
              <w:ind w:left="57" w:right="57"/>
              <w:rPr>
                <w:b/>
                <w:bCs/>
                <w:sz w:val="20"/>
                <w:szCs w:val="20"/>
              </w:rPr>
            </w:pPr>
            <w:r>
              <w:rPr>
                <w:b/>
                <w:bCs/>
                <w:sz w:val="20"/>
                <w:szCs w:val="20"/>
                <w:lang w:val="kk-KZ"/>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57" w:right="57"/>
              <w:rPr>
                <w:bCs/>
                <w:sz w:val="20"/>
                <w:szCs w:val="20"/>
              </w:rPr>
            </w:pPr>
            <w:r>
              <w:rPr>
                <w:bCs/>
                <w:sz w:val="20"/>
                <w:szCs w:val="20"/>
              </w:rPr>
              <w:t>оның ішінде субсидиялар</w:t>
            </w:r>
          </w:p>
        </w:tc>
        <w:tc>
          <w:tcPr>
            <w:tcW w:w="1417" w:type="dxa"/>
          </w:tcPr>
          <w:p>
            <w:pPr>
              <w:pStyle w:val="5"/>
              <w:spacing w:before="100" w:beforeAutospacing="1"/>
              <w:ind w:left="57" w:right="57"/>
              <w:rPr>
                <w:bCs/>
                <w:sz w:val="20"/>
                <w:szCs w:val="20"/>
              </w:rPr>
            </w:pPr>
            <w:r>
              <w:rPr>
                <w:bCs/>
                <w:sz w:val="20"/>
                <w:szCs w:val="20"/>
                <w:lang w:val="kk-KZ"/>
              </w:rPr>
              <w:t>20 787</w:t>
            </w:r>
          </w:p>
        </w:tc>
        <w:tc>
          <w:tcPr>
            <w:tcW w:w="1418" w:type="dxa"/>
          </w:tcPr>
          <w:p>
            <w:pPr>
              <w:pStyle w:val="5"/>
              <w:spacing w:before="100" w:beforeAutospacing="1"/>
              <w:ind w:left="57" w:right="57"/>
              <w:rPr>
                <w:bCs/>
                <w:sz w:val="20"/>
                <w:szCs w:val="20"/>
              </w:rPr>
            </w:pPr>
            <w:r>
              <w:rPr>
                <w:bCs/>
                <w:sz w:val="20"/>
                <w:szCs w:val="20"/>
                <w:lang w:val="kk-KZ"/>
              </w:rPr>
              <w:t>20 787</w:t>
            </w:r>
          </w:p>
        </w:tc>
        <w:tc>
          <w:tcPr>
            <w:tcW w:w="1701" w:type="dxa"/>
          </w:tcPr>
          <w:p>
            <w:pPr>
              <w:pStyle w:val="5"/>
              <w:spacing w:before="100" w:beforeAutospacing="1"/>
              <w:ind w:left="57" w:right="57"/>
              <w:rPr>
                <w:bCs/>
                <w:sz w:val="20"/>
                <w:szCs w:val="20"/>
              </w:rPr>
            </w:pPr>
            <w:r>
              <w:rPr>
                <w:bCs/>
                <w:sz w:val="20"/>
                <w:szCs w:val="2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57" w:right="57"/>
              <w:rPr>
                <w:bCs/>
                <w:sz w:val="20"/>
                <w:szCs w:val="20"/>
              </w:rPr>
            </w:pPr>
            <w:r>
              <w:rPr>
                <w:bCs/>
                <w:sz w:val="20"/>
                <w:szCs w:val="20"/>
              </w:rPr>
              <w:t>қызметтерді сатудан түскен кіріс</w:t>
            </w:r>
          </w:p>
        </w:tc>
        <w:tc>
          <w:tcPr>
            <w:tcW w:w="1417" w:type="dxa"/>
          </w:tcPr>
          <w:p>
            <w:pPr>
              <w:pStyle w:val="5"/>
              <w:spacing w:before="100" w:beforeAutospacing="1"/>
              <w:ind w:left="57" w:right="57"/>
              <w:rPr>
                <w:bCs/>
                <w:sz w:val="20"/>
                <w:szCs w:val="20"/>
              </w:rPr>
            </w:pPr>
            <w:r>
              <w:rPr>
                <w:bCs/>
                <w:sz w:val="20"/>
                <w:szCs w:val="20"/>
                <w:lang w:val="kk-KZ"/>
              </w:rPr>
              <w:t>3 205</w:t>
            </w:r>
          </w:p>
        </w:tc>
        <w:tc>
          <w:tcPr>
            <w:tcW w:w="1418" w:type="dxa"/>
          </w:tcPr>
          <w:p>
            <w:pPr>
              <w:pStyle w:val="5"/>
              <w:spacing w:before="100" w:beforeAutospacing="1"/>
              <w:ind w:left="57" w:right="57"/>
              <w:rPr>
                <w:bCs/>
                <w:sz w:val="20"/>
                <w:szCs w:val="20"/>
              </w:rPr>
            </w:pPr>
            <w:r>
              <w:rPr>
                <w:bCs/>
                <w:sz w:val="20"/>
                <w:szCs w:val="20"/>
                <w:lang w:val="kk-KZ"/>
              </w:rPr>
              <w:t>2 848</w:t>
            </w:r>
          </w:p>
        </w:tc>
        <w:tc>
          <w:tcPr>
            <w:tcW w:w="1701" w:type="dxa"/>
          </w:tcPr>
          <w:p>
            <w:pPr>
              <w:pStyle w:val="5"/>
              <w:spacing w:before="100" w:beforeAutospacing="1"/>
              <w:ind w:left="57" w:right="57"/>
              <w:rPr>
                <w:bCs/>
                <w:sz w:val="20"/>
                <w:szCs w:val="20"/>
              </w:rPr>
            </w:pPr>
            <w:r>
              <w:rPr>
                <w:bCs/>
                <w:sz w:val="20"/>
                <w:szCs w:val="20"/>
                <w:lang w:val="kk-KZ"/>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57" w:right="57"/>
              <w:rPr>
                <w:b/>
                <w:bCs/>
                <w:sz w:val="20"/>
                <w:szCs w:val="20"/>
              </w:rPr>
            </w:pPr>
            <w:r>
              <w:rPr>
                <w:b/>
                <w:bCs/>
                <w:sz w:val="20"/>
                <w:szCs w:val="20"/>
              </w:rPr>
              <w:t>Шығыстар</w:t>
            </w:r>
          </w:p>
        </w:tc>
        <w:tc>
          <w:tcPr>
            <w:tcW w:w="1417" w:type="dxa"/>
          </w:tcPr>
          <w:p>
            <w:pPr>
              <w:pStyle w:val="5"/>
              <w:spacing w:before="100" w:beforeAutospacing="1"/>
              <w:ind w:left="57" w:right="57"/>
              <w:rPr>
                <w:b/>
                <w:bCs/>
                <w:sz w:val="20"/>
                <w:szCs w:val="20"/>
              </w:rPr>
            </w:pPr>
            <w:r>
              <w:rPr>
                <w:b/>
                <w:bCs/>
                <w:sz w:val="20"/>
                <w:szCs w:val="20"/>
                <w:lang w:val="kk-KZ"/>
              </w:rPr>
              <w:t>23 992</w:t>
            </w:r>
          </w:p>
        </w:tc>
        <w:tc>
          <w:tcPr>
            <w:tcW w:w="1418" w:type="dxa"/>
          </w:tcPr>
          <w:p>
            <w:pPr>
              <w:pStyle w:val="5"/>
              <w:spacing w:before="100" w:beforeAutospacing="1"/>
              <w:ind w:left="57" w:right="57"/>
              <w:rPr>
                <w:b/>
                <w:bCs/>
                <w:sz w:val="20"/>
                <w:szCs w:val="20"/>
              </w:rPr>
            </w:pPr>
            <w:r>
              <w:rPr>
                <w:b/>
                <w:bCs/>
                <w:sz w:val="20"/>
                <w:szCs w:val="20"/>
                <w:lang w:val="kk-KZ"/>
              </w:rPr>
              <w:t>23 446</w:t>
            </w:r>
          </w:p>
        </w:tc>
        <w:tc>
          <w:tcPr>
            <w:tcW w:w="1701" w:type="dxa"/>
          </w:tcPr>
          <w:p>
            <w:pPr>
              <w:pStyle w:val="5"/>
              <w:spacing w:before="100" w:beforeAutospacing="1"/>
              <w:ind w:left="57" w:right="57"/>
              <w:rPr>
                <w:b/>
                <w:bCs/>
                <w:sz w:val="20"/>
                <w:szCs w:val="20"/>
              </w:rPr>
            </w:pPr>
            <w:r>
              <w:rPr>
                <w:b/>
                <w:bCs/>
                <w:sz w:val="20"/>
                <w:szCs w:val="20"/>
                <w:lang w:val="kk-KZ"/>
              </w:rPr>
              <w:t>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86" w:type="dxa"/>
          </w:tcPr>
          <w:p>
            <w:pPr>
              <w:pStyle w:val="5"/>
              <w:spacing w:before="100" w:beforeAutospacing="1"/>
              <w:ind w:left="57" w:right="57"/>
              <w:rPr>
                <w:b/>
                <w:bCs/>
                <w:sz w:val="20"/>
                <w:szCs w:val="20"/>
              </w:rPr>
            </w:pPr>
            <w:r>
              <w:rPr>
                <w:b/>
                <w:bCs/>
                <w:sz w:val="20"/>
                <w:szCs w:val="20"/>
              </w:rPr>
              <w:t>Пайда (шығын)</w:t>
            </w:r>
          </w:p>
        </w:tc>
        <w:tc>
          <w:tcPr>
            <w:tcW w:w="1417" w:type="dxa"/>
          </w:tcPr>
          <w:p>
            <w:pPr>
              <w:pStyle w:val="5"/>
              <w:spacing w:before="100" w:beforeAutospacing="1"/>
              <w:ind w:left="57" w:right="57"/>
              <w:rPr>
                <w:b/>
                <w:bCs/>
                <w:sz w:val="20"/>
                <w:szCs w:val="20"/>
              </w:rPr>
            </w:pPr>
            <w:r>
              <w:rPr>
                <w:b/>
                <w:bCs/>
                <w:sz w:val="20"/>
                <w:szCs w:val="20"/>
              </w:rPr>
              <w:t>0</w:t>
            </w:r>
          </w:p>
        </w:tc>
        <w:tc>
          <w:tcPr>
            <w:tcW w:w="1418" w:type="dxa"/>
          </w:tcPr>
          <w:p>
            <w:pPr>
              <w:pStyle w:val="5"/>
              <w:spacing w:before="100" w:beforeAutospacing="1"/>
              <w:ind w:left="57" w:right="57"/>
              <w:rPr>
                <w:b/>
                <w:bCs/>
                <w:sz w:val="20"/>
                <w:szCs w:val="20"/>
              </w:rPr>
            </w:pPr>
            <w:r>
              <w:rPr>
                <w:b/>
                <w:bCs/>
                <w:sz w:val="20"/>
                <w:szCs w:val="20"/>
                <w:lang w:val="kk-KZ"/>
              </w:rPr>
              <w:t>189</w:t>
            </w:r>
          </w:p>
        </w:tc>
        <w:tc>
          <w:tcPr>
            <w:tcW w:w="1701" w:type="dxa"/>
          </w:tcPr>
          <w:p>
            <w:pPr>
              <w:pStyle w:val="5"/>
              <w:spacing w:before="100" w:beforeAutospacing="1"/>
              <w:ind w:left="57" w:right="57"/>
              <w:rPr>
                <w:b/>
                <w:bCs/>
                <w:sz w:val="20"/>
                <w:szCs w:val="20"/>
              </w:rPr>
            </w:pPr>
          </w:p>
        </w:tc>
      </w:tr>
    </w:tbl>
    <w:p>
      <w:pPr>
        <w:pStyle w:val="6"/>
        <w:spacing w:line="360" w:lineRule="atLeast"/>
        <w:rPr>
          <w:rFonts w:ascii="inherit" w:hAnsi="inherit"/>
          <w:b/>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rPr>
      </w:pPr>
      <w:r>
        <w:rPr>
          <w:rFonts w:ascii="inherit" w:hAnsi="inherit"/>
          <w:color w:val="202124"/>
          <w:sz w:val="28"/>
          <w:szCs w:val="28"/>
          <w:lang w:val="kk-KZ"/>
        </w:rPr>
        <w:t>Директор</w:t>
      </w:r>
      <w:r>
        <w:rPr>
          <w:rFonts w:ascii="inherit" w:hAnsi="inherit"/>
          <w:color w:val="202124"/>
          <w:sz w:val="28"/>
          <w:szCs w:val="28"/>
        </w:rPr>
        <w:tab/>
      </w:r>
      <w:r>
        <w:rPr>
          <w:rFonts w:ascii="inherit" w:hAnsi="inherit"/>
          <w:color w:val="202124"/>
          <w:sz w:val="28"/>
          <w:szCs w:val="28"/>
        </w:rPr>
        <w:tab/>
      </w:r>
      <w:r>
        <w:rPr>
          <w:rFonts w:ascii="inherit" w:hAnsi="inherit"/>
          <w:color w:val="202124"/>
          <w:sz w:val="28"/>
          <w:szCs w:val="28"/>
        </w:rPr>
        <w:tab/>
      </w:r>
      <w:r>
        <w:rPr>
          <w:rFonts w:ascii="inherit" w:hAnsi="inherit"/>
          <w:color w:val="202124"/>
          <w:sz w:val="28"/>
          <w:szCs w:val="28"/>
        </w:rPr>
        <w:tab/>
      </w:r>
      <w:r>
        <w:rPr>
          <w:rFonts w:ascii="inherit" w:hAnsi="inherit"/>
          <w:color w:val="202124"/>
          <w:sz w:val="28"/>
          <w:szCs w:val="28"/>
        </w:rPr>
        <w:t>Б.Т. Капеу</w:t>
      </w:r>
    </w:p>
    <w:p>
      <w:pPr>
        <w:pStyle w:val="6"/>
        <w:spacing w:line="360" w:lineRule="atLeast"/>
        <w:rPr>
          <w:rFonts w:ascii="inherit" w:hAnsi="inherit"/>
          <w:color w:val="202124"/>
          <w:sz w:val="28"/>
          <w:szCs w:val="28"/>
        </w:rPr>
      </w:pPr>
    </w:p>
    <w:p>
      <w:pPr>
        <w:pStyle w:val="6"/>
        <w:spacing w:line="360" w:lineRule="atLeast"/>
        <w:rPr>
          <w:rFonts w:ascii="inherit" w:hAnsi="inherit"/>
          <w:color w:val="202124"/>
          <w:sz w:val="28"/>
          <w:szCs w:val="28"/>
        </w:rPr>
      </w:pPr>
      <w:r>
        <w:rPr>
          <w:rFonts w:ascii="inherit" w:hAnsi="inherit"/>
          <w:color w:val="202124"/>
          <w:sz w:val="28"/>
          <w:szCs w:val="28"/>
        </w:rPr>
        <w:t>Бас бухгалтер</w:t>
      </w:r>
      <w:r>
        <w:rPr>
          <w:rFonts w:ascii="inherit" w:hAnsi="inherit"/>
          <w:color w:val="202124"/>
          <w:sz w:val="28"/>
          <w:szCs w:val="28"/>
        </w:rPr>
        <w:tab/>
      </w:r>
      <w:r>
        <w:rPr>
          <w:rFonts w:ascii="inherit" w:hAnsi="inherit"/>
          <w:color w:val="202124"/>
          <w:sz w:val="28"/>
          <w:szCs w:val="28"/>
        </w:rPr>
        <w:tab/>
      </w:r>
      <w:r>
        <w:rPr>
          <w:rFonts w:ascii="inherit" w:hAnsi="inherit"/>
          <w:color w:val="202124"/>
          <w:sz w:val="28"/>
          <w:szCs w:val="28"/>
        </w:rPr>
        <w:tab/>
      </w:r>
      <w:r>
        <w:rPr>
          <w:rFonts w:ascii="inherit" w:hAnsi="inherit"/>
          <w:color w:val="202124"/>
          <w:sz w:val="28"/>
          <w:szCs w:val="28"/>
        </w:rPr>
        <w:tab/>
      </w:r>
      <w:r>
        <w:rPr>
          <w:rFonts w:ascii="inherit" w:hAnsi="inherit"/>
          <w:color w:val="202124"/>
          <w:sz w:val="28"/>
          <w:szCs w:val="28"/>
        </w:rPr>
        <w:t>А.И. Ажибаева</w:t>
      </w:r>
    </w:p>
    <w:p>
      <w:pPr>
        <w:pStyle w:val="6"/>
        <w:spacing w:line="360" w:lineRule="atLeast"/>
        <w:rPr>
          <w:rFonts w:ascii="inherit" w:hAnsi="inherit"/>
          <w:color w:val="202124"/>
          <w:sz w:val="28"/>
          <w:szCs w:val="28"/>
          <w:lang w:val="kk-KZ"/>
        </w:rPr>
      </w:pPr>
    </w:p>
    <w:p>
      <w:pPr>
        <w:pStyle w:val="6"/>
        <w:shd w:val="clear" w:color="auto" w:fill="F8F9FA"/>
        <w:spacing w:line="360" w:lineRule="atLeast"/>
        <w:rPr>
          <w:rFonts w:ascii="inherit" w:hAnsi="inherit"/>
          <w:b/>
          <w:color w:val="202124"/>
          <w:sz w:val="28"/>
          <w:szCs w:val="28"/>
          <w:lang w:val="kk-KZ"/>
        </w:rPr>
      </w:pPr>
    </w:p>
    <w:p>
      <w:pPr>
        <w:pStyle w:val="6"/>
        <w:shd w:val="clear" w:color="auto" w:fill="F8F9FA"/>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Style w:val="11"/>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Style w:val="11"/>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hd w:val="clear" w:color="auto" w:fill="F8F9FA"/>
        <w:spacing w:line="360" w:lineRule="atLeast"/>
        <w:rPr>
          <w:rFonts w:ascii="inherit" w:hAnsi="inherit"/>
          <w:b/>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hd w:val="clear" w:color="auto" w:fill="F8F9FA"/>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pacing w:line="360" w:lineRule="atLeast"/>
        <w:rPr>
          <w:rFonts w:ascii="inherit" w:hAnsi="inherit"/>
          <w:color w:val="202124"/>
          <w:sz w:val="28"/>
          <w:szCs w:val="28"/>
          <w:lang w:val="kk-KZ"/>
        </w:rPr>
      </w:pPr>
    </w:p>
    <w:p>
      <w:pPr>
        <w:pStyle w:val="6"/>
        <w:shd w:val="clear" w:color="auto" w:fill="F8F9FA"/>
        <w:spacing w:line="360" w:lineRule="atLeast"/>
        <w:rPr>
          <w:rFonts w:ascii="inherit" w:hAnsi="inherit"/>
          <w:color w:val="202124"/>
          <w:sz w:val="28"/>
          <w:szCs w:val="28"/>
          <w:lang w:val="kk-KZ"/>
        </w:rPr>
      </w:pPr>
    </w:p>
    <w:p>
      <w:pPr>
        <w:pStyle w:val="6"/>
        <w:shd w:val="clear" w:color="auto" w:fill="F8F9FA"/>
        <w:spacing w:line="360" w:lineRule="atLeast"/>
        <w:rPr>
          <w:rFonts w:ascii="inherit" w:hAnsi="inherit"/>
          <w:b/>
          <w:color w:val="202124"/>
          <w:sz w:val="28"/>
          <w:szCs w:val="28"/>
          <w:lang w:val="kk-KZ"/>
        </w:rPr>
      </w:pPr>
    </w:p>
    <w:p>
      <w:pPr>
        <w:contextualSpacing/>
        <w:jc w:val="center"/>
        <w:rPr>
          <w:lang w:val="kk-KZ"/>
        </w:rPr>
      </w:pPr>
    </w:p>
    <w:p>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tLeast"/>
        <w:rPr>
          <w:rFonts w:ascii="inherit" w:hAnsi="inherit" w:cs="Courier New"/>
          <w:color w:val="202124"/>
          <w:sz w:val="28"/>
          <w:szCs w:val="28"/>
          <w:lang w:val="kk-KZ"/>
        </w:rPr>
      </w:pPr>
    </w:p>
    <w:p>
      <w:pPr>
        <w:jc w:val="center"/>
        <w:rPr>
          <w:lang w:val="kk-KZ"/>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inherit">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2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BD"/>
    <w:rsid w:val="000E11B9"/>
    <w:rsid w:val="000F7C19"/>
    <w:rsid w:val="001F0701"/>
    <w:rsid w:val="002166F6"/>
    <w:rsid w:val="0024632C"/>
    <w:rsid w:val="00263B14"/>
    <w:rsid w:val="002A1AC8"/>
    <w:rsid w:val="003341C0"/>
    <w:rsid w:val="003A67F6"/>
    <w:rsid w:val="003D4DA7"/>
    <w:rsid w:val="005370E5"/>
    <w:rsid w:val="00564D78"/>
    <w:rsid w:val="00607FB6"/>
    <w:rsid w:val="00665C76"/>
    <w:rsid w:val="006D6BB1"/>
    <w:rsid w:val="00784DCC"/>
    <w:rsid w:val="008401C8"/>
    <w:rsid w:val="008A3D37"/>
    <w:rsid w:val="008F3259"/>
    <w:rsid w:val="009423AA"/>
    <w:rsid w:val="00966849"/>
    <w:rsid w:val="00985D0B"/>
    <w:rsid w:val="009D4E2A"/>
    <w:rsid w:val="009F11BD"/>
    <w:rsid w:val="00BB2A41"/>
    <w:rsid w:val="00C545E2"/>
    <w:rsid w:val="00D05BBA"/>
    <w:rsid w:val="00DE02A5"/>
    <w:rsid w:val="00DF40ED"/>
    <w:rsid w:val="00E42EE2"/>
    <w:rsid w:val="00E50580"/>
    <w:rsid w:val="00E562B6"/>
    <w:rsid w:val="00E87307"/>
    <w:rsid w:val="00EA147B"/>
    <w:rsid w:val="00F267C9"/>
    <w:rsid w:val="00F6240A"/>
    <w:rsid w:val="37A56D2C"/>
    <w:rsid w:val="3BB739D7"/>
    <w:rsid w:val="688475B0"/>
    <w:rsid w:val="7AC70EE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4">
    <w:name w:val="Body Text 2"/>
    <w:basedOn w:val="1"/>
    <w:link w:val="8"/>
    <w:uiPriority w:val="0"/>
    <w:pPr>
      <w:spacing w:after="120" w:line="480" w:lineRule="auto"/>
    </w:pPr>
  </w:style>
  <w:style w:type="paragraph" w:styleId="5">
    <w:name w:val="Body Text"/>
    <w:basedOn w:val="1"/>
    <w:link w:val="9"/>
    <w:unhideWhenUsed/>
    <w:qFormat/>
    <w:uiPriority w:val="99"/>
    <w:pPr>
      <w:spacing w:after="120"/>
    </w:pPr>
  </w:style>
  <w:style w:type="paragraph" w:styleId="6">
    <w:name w:val="HTML Preformatted"/>
    <w:basedOn w:val="1"/>
    <w:link w:val="10"/>
    <w:autoRedefine/>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7">
    <w:name w:val="Table Grid"/>
    <w:basedOn w:val="3"/>
    <w:qFormat/>
    <w:uiPriority w:val="59"/>
    <w:pPr>
      <w:spacing w:beforeAutospacing="1" w:after="0" w:line="240" w:lineRule="auto"/>
      <w:ind w:left="57" w:right="57"/>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Основной текст 2 Знак"/>
    <w:basedOn w:val="2"/>
    <w:link w:val="4"/>
    <w:qFormat/>
    <w:uiPriority w:val="0"/>
    <w:rPr>
      <w:rFonts w:ascii="Times New Roman" w:hAnsi="Times New Roman" w:eastAsia="Times New Roman" w:cs="Times New Roman"/>
      <w:sz w:val="24"/>
      <w:szCs w:val="24"/>
      <w:lang w:eastAsia="ru-RU"/>
    </w:rPr>
  </w:style>
  <w:style w:type="character" w:customStyle="1" w:styleId="9">
    <w:name w:val="Основной текст Знак"/>
    <w:basedOn w:val="2"/>
    <w:link w:val="5"/>
    <w:qFormat/>
    <w:uiPriority w:val="99"/>
    <w:rPr>
      <w:rFonts w:ascii="Times New Roman" w:hAnsi="Times New Roman" w:eastAsia="Times New Roman" w:cs="Times New Roman"/>
      <w:sz w:val="24"/>
      <w:szCs w:val="24"/>
      <w:lang w:eastAsia="ru-RU"/>
    </w:rPr>
  </w:style>
  <w:style w:type="character" w:customStyle="1" w:styleId="10">
    <w:name w:val="Стандартный HTML Знак"/>
    <w:basedOn w:val="2"/>
    <w:link w:val="6"/>
    <w:semiHidden/>
    <w:qFormat/>
    <w:uiPriority w:val="99"/>
    <w:rPr>
      <w:rFonts w:ascii="Courier New" w:hAnsi="Courier New" w:eastAsia="Times New Roman" w:cs="Courier New"/>
      <w:sz w:val="20"/>
      <w:szCs w:val="20"/>
      <w:lang w:eastAsia="ru-RU"/>
    </w:rPr>
  </w:style>
  <w:style w:type="character" w:customStyle="1" w:styleId="11">
    <w:name w:val="y2iqfc"/>
    <w:basedOn w:val="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2051</Words>
  <Characters>11694</Characters>
  <Lines>97</Lines>
  <Paragraphs>27</Paragraphs>
  <TotalTime>40</TotalTime>
  <ScaleCrop>false</ScaleCrop>
  <LinksUpToDate>false</LinksUpToDate>
  <CharactersWithSpaces>13718</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2023-09-06T07:57:00Z</dcterms:created>
  <dc:creator>Windows User</dc:creator>
  <cp:lastModifiedBy>Марал Калиякова</cp:lastModifiedBy>
  <cp:lastPrinted>2024-03-13T10:14:00Z</cp:lastPrinted>
  <dcterms:modified xsi:type="dcterms:W3CDTF">2024-04-24T13:08:20Z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1049-12.2.0.16731</vt:lpwstr>
  </property>
  <property fmtid="{D5CDD505-2E9C-101B-9397-08002B2CF9AE}" pid="3" name="ICV">
    <vt:lpwstr>F752B1997CD04488B71C030A375CE451_13</vt:lpwstr>
  </property>
</Properties>
</file>